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30E4B" w14:textId="77777777" w:rsidR="00FD2679" w:rsidRDefault="00FD2679" w:rsidP="00421AC6">
      <w:pPr>
        <w:pStyle w:val="Punktlista"/>
        <w:numPr>
          <w:ilvl w:val="0"/>
          <w:numId w:val="0"/>
        </w:numPr>
        <w:ind w:left="357" w:hanging="357"/>
        <w:sectPr w:rsidR="00FD2679" w:rsidSect="00FA6795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75E84FEC" w14:textId="77777777" w:rsidR="00F906F7" w:rsidRPr="007E277D" w:rsidRDefault="00F906F7" w:rsidP="00F906F7">
      <w:pPr>
        <w:rPr>
          <w:rFonts w:ascii="Georgia" w:hAnsi="Georgia"/>
          <w:sz w:val="20"/>
          <w:szCs w:val="20"/>
        </w:rPr>
      </w:pPr>
    </w:p>
    <w:p w14:paraId="6C4F1A86" w14:textId="77777777" w:rsidR="00F906F7" w:rsidRPr="007E277D" w:rsidRDefault="00F906F7" w:rsidP="00F906F7">
      <w:pPr>
        <w:rPr>
          <w:rFonts w:ascii="Georgia" w:hAnsi="Georgia"/>
          <w:sz w:val="20"/>
          <w:szCs w:val="20"/>
        </w:rPr>
      </w:pPr>
      <w:r w:rsidRPr="007E277D">
        <w:rPr>
          <w:rFonts w:ascii="Georgia" w:hAnsi="Georgia"/>
          <w:sz w:val="20"/>
          <w:szCs w:val="20"/>
        </w:rPr>
        <w:t xml:space="preserve">Mellan nedanstående parter </w:t>
      </w:r>
      <w:r w:rsidRPr="005E7795">
        <w:rPr>
          <w:rFonts w:ascii="Georgia" w:hAnsi="Georgia"/>
          <w:sz w:val="20"/>
          <w:szCs w:val="20"/>
        </w:rPr>
        <w:t>träffas härmed avtal om medfinansiering och samverkan enligt följande:</w:t>
      </w:r>
    </w:p>
    <w:p w14:paraId="31B98862" w14:textId="77777777" w:rsidR="00F906F7" w:rsidRPr="00A56D5E" w:rsidRDefault="00F906F7" w:rsidP="00F906F7">
      <w:pPr>
        <w:pStyle w:val="Liststycke"/>
        <w:keepNext/>
        <w:numPr>
          <w:ilvl w:val="0"/>
          <w:numId w:val="23"/>
        </w:numPr>
        <w:tabs>
          <w:tab w:val="left" w:pos="709"/>
        </w:tabs>
        <w:spacing w:before="400" w:after="200"/>
        <w:ind w:left="0" w:right="42" w:firstLine="0"/>
        <w:outlineLvl w:val="0"/>
        <w:rPr>
          <w:rFonts w:ascii="Arial" w:hAnsi="Arial" w:cs="Arial"/>
          <w:b/>
          <w:bCs/>
          <w:kern w:val="32"/>
          <w:szCs w:val="32"/>
        </w:rPr>
      </w:pPr>
      <w:r w:rsidRPr="00A56D5E">
        <w:rPr>
          <w:rFonts w:ascii="Arial" w:hAnsi="Arial" w:cs="Arial"/>
          <w:b/>
          <w:bCs/>
          <w:kern w:val="32"/>
        </w:rPr>
        <w:t>Parter</w:t>
      </w:r>
    </w:p>
    <w:p w14:paraId="35B1DB43" w14:textId="22F7E883" w:rsidR="00F906F7" w:rsidRPr="007E277D" w:rsidRDefault="00020DF4" w:rsidP="00F906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Trafikverket</w:t>
      </w:r>
      <w:r w:rsidR="00F906F7" w:rsidRPr="007E277D">
        <w:rPr>
          <w:rFonts w:ascii="Georgia" w:hAnsi="Georgia"/>
          <w:sz w:val="20"/>
          <w:szCs w:val="20"/>
        </w:rPr>
        <w:t xml:space="preserve"> region </w:t>
      </w:r>
      <w:r w:rsidR="005E7795">
        <w:rPr>
          <w:rFonts w:ascii="Georgia" w:hAnsi="Georgia"/>
          <w:sz w:val="20"/>
          <w:szCs w:val="20"/>
        </w:rPr>
        <w:t>syd</w:t>
      </w:r>
      <w:r w:rsidR="00F906F7" w:rsidRPr="007E277D">
        <w:rPr>
          <w:rFonts w:ascii="Georgia" w:hAnsi="Georgia"/>
          <w:sz w:val="20"/>
          <w:szCs w:val="20"/>
        </w:rPr>
        <w:t>, org.nr. 202100-6297</w:t>
      </w:r>
      <w:r w:rsidR="00F906F7" w:rsidRPr="007E277D">
        <w:rPr>
          <w:rFonts w:ascii="Georgia" w:hAnsi="Georgia"/>
          <w:i/>
          <w:sz w:val="20"/>
          <w:szCs w:val="20"/>
        </w:rPr>
        <w:t xml:space="preserve">, </w:t>
      </w:r>
      <w:r w:rsidR="00F906F7" w:rsidRPr="007E277D">
        <w:rPr>
          <w:rFonts w:ascii="Georgia" w:hAnsi="Georgia"/>
          <w:sz w:val="20"/>
          <w:szCs w:val="20"/>
        </w:rPr>
        <w:t>781 89 Borlänge, nedan Trafikverket</w:t>
      </w:r>
      <w:r w:rsidR="00F906F7" w:rsidRPr="007E277D">
        <w:rPr>
          <w:rFonts w:ascii="Georgia" w:hAnsi="Georgia"/>
          <w:sz w:val="20"/>
          <w:szCs w:val="20"/>
        </w:rPr>
        <w:br/>
      </w:r>
    </w:p>
    <w:p w14:paraId="03357402" w14:textId="14BE9562" w:rsidR="00F906F7" w:rsidRPr="007E277D" w:rsidRDefault="005E7795" w:rsidP="00F906F7">
      <w:pPr>
        <w:rPr>
          <w:rFonts w:ascii="Georgia" w:hAnsi="Georgia"/>
          <w:i/>
          <w:sz w:val="20"/>
          <w:szCs w:val="20"/>
        </w:rPr>
      </w:pPr>
      <w:r w:rsidRPr="00BD223A">
        <w:rPr>
          <w:rFonts w:ascii="Georgia" w:hAnsi="Georgia"/>
          <w:sz w:val="20"/>
          <w:szCs w:val="20"/>
        </w:rPr>
        <w:t>Trelleborgs</w:t>
      </w:r>
      <w:r w:rsidR="00F906F7" w:rsidRPr="00BD223A">
        <w:rPr>
          <w:rFonts w:ascii="Georgia" w:hAnsi="Georgia"/>
          <w:sz w:val="20"/>
          <w:szCs w:val="20"/>
        </w:rPr>
        <w:t xml:space="preserve"> kommun, org.nr.</w:t>
      </w:r>
      <w:r w:rsidR="00BD223A" w:rsidRPr="00BD223A">
        <w:rPr>
          <w:rFonts w:ascii="Georgia" w:hAnsi="Georgia"/>
          <w:sz w:val="20"/>
          <w:szCs w:val="20"/>
        </w:rPr>
        <w:t xml:space="preserve"> 212000-1199</w:t>
      </w:r>
      <w:r w:rsidR="00F906F7" w:rsidRPr="00BD223A">
        <w:rPr>
          <w:rFonts w:ascii="Georgia" w:hAnsi="Georgia"/>
          <w:sz w:val="20"/>
          <w:szCs w:val="20"/>
        </w:rPr>
        <w:t xml:space="preserve">, </w:t>
      </w:r>
      <w:r w:rsidR="00BD223A" w:rsidRPr="00BD223A">
        <w:rPr>
          <w:rFonts w:ascii="Georgia" w:hAnsi="Georgia"/>
          <w:sz w:val="20"/>
          <w:szCs w:val="20"/>
        </w:rPr>
        <w:t>231 83 Trelleborg</w:t>
      </w:r>
      <w:r w:rsidR="00F906F7" w:rsidRPr="00BD223A">
        <w:rPr>
          <w:rFonts w:ascii="Georgia" w:hAnsi="Georgia"/>
          <w:sz w:val="20"/>
          <w:szCs w:val="20"/>
        </w:rPr>
        <w:t xml:space="preserve">, nedan </w:t>
      </w:r>
      <w:r w:rsidR="00BD223A" w:rsidRPr="00BD223A">
        <w:rPr>
          <w:rFonts w:ascii="Georgia" w:hAnsi="Georgia"/>
          <w:sz w:val="20"/>
          <w:szCs w:val="20"/>
        </w:rPr>
        <w:t>k</w:t>
      </w:r>
      <w:r w:rsidR="00F906F7" w:rsidRPr="00BD223A">
        <w:rPr>
          <w:rFonts w:ascii="Georgia" w:hAnsi="Georgia"/>
          <w:sz w:val="20"/>
          <w:szCs w:val="20"/>
        </w:rPr>
        <w:t>ommunen</w:t>
      </w:r>
      <w:r w:rsidR="00F906F7" w:rsidRPr="00BD223A">
        <w:rPr>
          <w:rFonts w:ascii="Georgia" w:hAnsi="Georgia"/>
          <w:sz w:val="20"/>
          <w:szCs w:val="20"/>
        </w:rPr>
        <w:br/>
      </w:r>
    </w:p>
    <w:p w14:paraId="34B01BF6" w14:textId="77777777" w:rsidR="00F906F7" w:rsidRPr="007E277D" w:rsidRDefault="00F906F7" w:rsidP="00F906F7">
      <w:pPr>
        <w:rPr>
          <w:rFonts w:ascii="Georgia" w:hAnsi="Georgia"/>
          <w:sz w:val="20"/>
          <w:szCs w:val="20"/>
        </w:rPr>
      </w:pPr>
    </w:p>
    <w:p w14:paraId="632D7ECA" w14:textId="77777777" w:rsidR="00F906F7" w:rsidRPr="000A5638" w:rsidRDefault="00F906F7" w:rsidP="00F906F7">
      <w:pPr>
        <w:ind w:right="42"/>
        <w:rPr>
          <w:rFonts w:ascii="Georgia" w:hAnsi="Georgia"/>
          <w:sz w:val="20"/>
          <w:szCs w:val="20"/>
        </w:rPr>
      </w:pPr>
    </w:p>
    <w:p w14:paraId="6365F4BB" w14:textId="77777777" w:rsidR="00F906F7" w:rsidRPr="00A56D5E" w:rsidRDefault="00F906F7" w:rsidP="00F906F7">
      <w:pPr>
        <w:pStyle w:val="Liststycke"/>
        <w:keepNext/>
        <w:numPr>
          <w:ilvl w:val="0"/>
          <w:numId w:val="23"/>
        </w:numPr>
        <w:tabs>
          <w:tab w:val="left" w:pos="709"/>
        </w:tabs>
        <w:spacing w:before="400" w:after="200"/>
        <w:ind w:left="0" w:right="42" w:firstLine="0"/>
        <w:outlineLvl w:val="0"/>
        <w:rPr>
          <w:rFonts w:ascii="Arial" w:hAnsi="Arial" w:cs="Arial"/>
          <w:b/>
          <w:bCs/>
          <w:kern w:val="32"/>
        </w:rPr>
      </w:pPr>
      <w:r w:rsidRPr="00A56D5E">
        <w:rPr>
          <w:rFonts w:ascii="Arial" w:hAnsi="Arial" w:cs="Arial"/>
          <w:b/>
          <w:bCs/>
          <w:kern w:val="32"/>
        </w:rPr>
        <w:t>Syfte</w:t>
      </w:r>
      <w:r w:rsidR="00306385">
        <w:rPr>
          <w:rFonts w:ascii="Arial" w:hAnsi="Arial" w:cs="Arial"/>
          <w:b/>
          <w:bCs/>
          <w:kern w:val="32"/>
        </w:rPr>
        <w:t xml:space="preserve"> och </w:t>
      </w:r>
      <w:r w:rsidRPr="00144724">
        <w:rPr>
          <w:rFonts w:ascii="Arial" w:hAnsi="Arial" w:cs="Arial"/>
          <w:b/>
          <w:bCs/>
          <w:kern w:val="32"/>
        </w:rPr>
        <w:t>bakgrund</w:t>
      </w:r>
    </w:p>
    <w:p w14:paraId="596A929B" w14:textId="77777777" w:rsidR="00454660" w:rsidRDefault="00AE1637" w:rsidP="00F906F7">
      <w:pPr>
        <w:rPr>
          <w:rFonts w:ascii="Georgia" w:hAnsi="Georgia"/>
          <w:sz w:val="20"/>
          <w:szCs w:val="20"/>
        </w:rPr>
      </w:pPr>
      <w:r w:rsidRPr="00E642C4">
        <w:rPr>
          <w:rFonts w:ascii="Georgia" w:hAnsi="Georgia"/>
          <w:sz w:val="20"/>
          <w:szCs w:val="20"/>
        </w:rPr>
        <w:t>Trelleborgs h</w:t>
      </w:r>
      <w:r w:rsidR="008052C9" w:rsidRPr="00E642C4">
        <w:rPr>
          <w:rFonts w:ascii="Georgia" w:hAnsi="Georgia"/>
          <w:sz w:val="20"/>
          <w:szCs w:val="20"/>
        </w:rPr>
        <w:t>amn och</w:t>
      </w:r>
      <w:r w:rsidR="00E5434E">
        <w:rPr>
          <w:rFonts w:ascii="Georgia" w:hAnsi="Georgia"/>
          <w:sz w:val="20"/>
          <w:szCs w:val="20"/>
        </w:rPr>
        <w:t xml:space="preserve"> dess</w:t>
      </w:r>
      <w:r w:rsidR="008052C9" w:rsidRPr="00E642C4">
        <w:rPr>
          <w:rFonts w:ascii="Georgia" w:hAnsi="Georgia"/>
          <w:sz w:val="20"/>
          <w:szCs w:val="20"/>
        </w:rPr>
        <w:t xml:space="preserve"> hamn</w:t>
      </w:r>
      <w:r w:rsidR="00E642C4">
        <w:rPr>
          <w:rFonts w:ascii="Georgia" w:hAnsi="Georgia"/>
          <w:sz w:val="20"/>
          <w:szCs w:val="20"/>
        </w:rPr>
        <w:t>anslutning</w:t>
      </w:r>
      <w:r w:rsidR="008052C9" w:rsidRPr="00E642C4">
        <w:rPr>
          <w:rFonts w:ascii="Georgia" w:hAnsi="Georgia"/>
          <w:sz w:val="20"/>
          <w:szCs w:val="20"/>
        </w:rPr>
        <w:t xml:space="preserve"> </w:t>
      </w:r>
      <w:r w:rsidR="00E642C4" w:rsidRPr="00E642C4">
        <w:rPr>
          <w:rFonts w:ascii="Georgia" w:hAnsi="Georgia"/>
          <w:sz w:val="20"/>
          <w:szCs w:val="20"/>
        </w:rPr>
        <w:t xml:space="preserve">via </w:t>
      </w:r>
      <w:r w:rsidR="004317FE">
        <w:rPr>
          <w:rFonts w:ascii="Georgia" w:hAnsi="Georgia"/>
          <w:sz w:val="20"/>
          <w:szCs w:val="20"/>
        </w:rPr>
        <w:t xml:space="preserve">statliga </w:t>
      </w:r>
      <w:r w:rsidR="00E642C4" w:rsidRPr="00E642C4">
        <w:rPr>
          <w:rFonts w:ascii="Georgia" w:hAnsi="Georgia"/>
          <w:sz w:val="20"/>
          <w:szCs w:val="20"/>
        </w:rPr>
        <w:t>E6</w:t>
      </w:r>
      <w:r w:rsidR="00E5434E">
        <w:rPr>
          <w:rFonts w:ascii="Georgia" w:hAnsi="Georgia"/>
          <w:sz w:val="20"/>
          <w:szCs w:val="20"/>
        </w:rPr>
        <w:t>/E22</w:t>
      </w:r>
      <w:r w:rsidR="00E642C4" w:rsidRPr="00E642C4">
        <w:rPr>
          <w:rFonts w:ascii="Georgia" w:hAnsi="Georgia"/>
          <w:sz w:val="20"/>
          <w:szCs w:val="20"/>
        </w:rPr>
        <w:t xml:space="preserve"> och </w:t>
      </w:r>
      <w:r w:rsidR="004317FE">
        <w:rPr>
          <w:rFonts w:ascii="Georgia" w:hAnsi="Georgia"/>
          <w:sz w:val="20"/>
          <w:szCs w:val="20"/>
        </w:rPr>
        <w:t xml:space="preserve">den kommunala </w:t>
      </w:r>
      <w:r w:rsidR="00E642C4" w:rsidRPr="00E642C4">
        <w:rPr>
          <w:rFonts w:ascii="Georgia" w:hAnsi="Georgia"/>
          <w:sz w:val="20"/>
          <w:szCs w:val="20"/>
        </w:rPr>
        <w:t>Travemündeallén utgör</w:t>
      </w:r>
      <w:r w:rsidR="008052C9" w:rsidRPr="00E642C4">
        <w:rPr>
          <w:rFonts w:ascii="Georgia" w:hAnsi="Georgia"/>
          <w:sz w:val="20"/>
          <w:szCs w:val="20"/>
        </w:rPr>
        <w:t xml:space="preserve"> riksintresse</w:t>
      </w:r>
      <w:r w:rsidR="00E642C4" w:rsidRPr="00E642C4">
        <w:rPr>
          <w:rFonts w:ascii="Georgia" w:hAnsi="Georgia"/>
          <w:sz w:val="20"/>
          <w:szCs w:val="20"/>
        </w:rPr>
        <w:t xml:space="preserve"> för</w:t>
      </w:r>
      <w:r w:rsidR="00E642C4">
        <w:rPr>
          <w:rFonts w:ascii="Georgia" w:hAnsi="Georgia"/>
          <w:sz w:val="20"/>
          <w:szCs w:val="20"/>
        </w:rPr>
        <w:t xml:space="preserve"> kommunikationer enligt miljöbalken.</w:t>
      </w:r>
      <w:r w:rsidR="00454660">
        <w:rPr>
          <w:rFonts w:ascii="Georgia" w:hAnsi="Georgia"/>
          <w:sz w:val="20"/>
          <w:szCs w:val="20"/>
        </w:rPr>
        <w:t xml:space="preserve"> Hamnen och dess </w:t>
      </w:r>
      <w:r w:rsidR="002227A2">
        <w:rPr>
          <w:rFonts w:ascii="Georgia" w:hAnsi="Georgia"/>
          <w:sz w:val="20"/>
          <w:szCs w:val="20"/>
        </w:rPr>
        <w:t>väg- och järnvägs</w:t>
      </w:r>
      <w:r w:rsidR="00454660">
        <w:rPr>
          <w:rFonts w:ascii="Georgia" w:hAnsi="Georgia"/>
          <w:sz w:val="20"/>
          <w:szCs w:val="20"/>
        </w:rPr>
        <w:t>anslutning</w:t>
      </w:r>
      <w:r w:rsidR="002227A2">
        <w:rPr>
          <w:rFonts w:ascii="Georgia" w:hAnsi="Georgia"/>
          <w:sz w:val="20"/>
          <w:szCs w:val="20"/>
        </w:rPr>
        <w:t>ar</w:t>
      </w:r>
      <w:r w:rsidR="00454660">
        <w:rPr>
          <w:rFonts w:ascii="Georgia" w:hAnsi="Georgia"/>
          <w:sz w:val="20"/>
          <w:szCs w:val="20"/>
        </w:rPr>
        <w:t xml:space="preserve"> ingår även i det transeuropeiska transportnätet (</w:t>
      </w:r>
      <w:proofErr w:type="spellStart"/>
      <w:r w:rsidR="00454660">
        <w:rPr>
          <w:rFonts w:ascii="Georgia" w:hAnsi="Georgia"/>
          <w:sz w:val="20"/>
          <w:szCs w:val="20"/>
        </w:rPr>
        <w:t>Core</w:t>
      </w:r>
      <w:proofErr w:type="spellEnd"/>
      <w:r w:rsidR="00454660">
        <w:rPr>
          <w:rFonts w:ascii="Georgia" w:hAnsi="Georgia"/>
          <w:sz w:val="20"/>
          <w:szCs w:val="20"/>
        </w:rPr>
        <w:t xml:space="preserve"> </w:t>
      </w:r>
      <w:proofErr w:type="spellStart"/>
      <w:r w:rsidR="00454660">
        <w:rPr>
          <w:rFonts w:ascii="Georgia" w:hAnsi="Georgia"/>
          <w:sz w:val="20"/>
          <w:szCs w:val="20"/>
        </w:rPr>
        <w:t>Network</w:t>
      </w:r>
      <w:proofErr w:type="spellEnd"/>
      <w:r w:rsidR="00454660">
        <w:rPr>
          <w:rFonts w:ascii="Georgia" w:hAnsi="Georgia"/>
          <w:sz w:val="20"/>
          <w:szCs w:val="20"/>
        </w:rPr>
        <w:t>).</w:t>
      </w:r>
    </w:p>
    <w:p w14:paraId="68873AFE" w14:textId="77777777" w:rsidR="00C35694" w:rsidRDefault="00454660" w:rsidP="00F906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26EF17B0" w14:textId="679BED5E" w:rsidR="00E45DA7" w:rsidRDefault="00E871C4" w:rsidP="00F906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Befintlig hamn</w:t>
      </w:r>
      <w:r w:rsidR="00E5434E">
        <w:rPr>
          <w:rFonts w:ascii="Georgia" w:hAnsi="Georgia"/>
          <w:sz w:val="20"/>
          <w:szCs w:val="20"/>
        </w:rPr>
        <w:t>anslutning</w:t>
      </w:r>
      <w:r>
        <w:rPr>
          <w:rFonts w:ascii="Georgia" w:hAnsi="Georgia"/>
          <w:sz w:val="20"/>
          <w:szCs w:val="20"/>
        </w:rPr>
        <w:t xml:space="preserve"> har </w:t>
      </w:r>
      <w:r w:rsidR="0003079A">
        <w:rPr>
          <w:rFonts w:ascii="Georgia" w:hAnsi="Georgia"/>
          <w:sz w:val="20"/>
          <w:szCs w:val="20"/>
        </w:rPr>
        <w:t>hög</w:t>
      </w:r>
      <w:r>
        <w:rPr>
          <w:rFonts w:ascii="Georgia" w:hAnsi="Georgia"/>
          <w:sz w:val="20"/>
          <w:szCs w:val="20"/>
        </w:rPr>
        <w:t xml:space="preserve"> kapacitet, en god tillgänglighet till </w:t>
      </w:r>
      <w:r w:rsidR="00E45DA7">
        <w:rPr>
          <w:rFonts w:ascii="Georgia" w:hAnsi="Georgia"/>
          <w:sz w:val="20"/>
          <w:szCs w:val="20"/>
        </w:rPr>
        <w:t xml:space="preserve">både det </w:t>
      </w:r>
      <w:r w:rsidR="004317FE">
        <w:rPr>
          <w:rFonts w:ascii="Georgia" w:hAnsi="Georgia"/>
          <w:sz w:val="20"/>
          <w:szCs w:val="20"/>
        </w:rPr>
        <w:t>nationella</w:t>
      </w:r>
      <w:r w:rsidR="00E45DA7">
        <w:rPr>
          <w:rFonts w:ascii="Georgia" w:hAnsi="Georgia"/>
          <w:sz w:val="20"/>
          <w:szCs w:val="20"/>
        </w:rPr>
        <w:t xml:space="preserve"> vägnätet och </w:t>
      </w:r>
      <w:r>
        <w:rPr>
          <w:rFonts w:ascii="Georgia" w:hAnsi="Georgia"/>
          <w:sz w:val="20"/>
          <w:szCs w:val="20"/>
        </w:rPr>
        <w:t xml:space="preserve">hamnen och kommer att kvarstå inom överskådlig </w:t>
      </w:r>
      <w:r w:rsidR="000D2840">
        <w:rPr>
          <w:rFonts w:ascii="Georgia" w:hAnsi="Georgia"/>
          <w:sz w:val="20"/>
          <w:szCs w:val="20"/>
        </w:rPr>
        <w:t>planeringshorisont</w:t>
      </w:r>
      <w:r>
        <w:rPr>
          <w:rFonts w:ascii="Georgia" w:hAnsi="Georgia"/>
          <w:sz w:val="20"/>
          <w:szCs w:val="20"/>
        </w:rPr>
        <w:t xml:space="preserve">. </w:t>
      </w:r>
      <w:r w:rsidR="008F687B">
        <w:rPr>
          <w:rFonts w:ascii="Georgia" w:hAnsi="Georgia"/>
          <w:sz w:val="20"/>
          <w:szCs w:val="20"/>
        </w:rPr>
        <w:t xml:space="preserve">Dock kan åtgärder vidtas i korsningspunkterna (t.ex. korsningen E6/9/Travemündeallén) för att förbättra både flödet och trafiksäkerheten. </w:t>
      </w:r>
      <w:r w:rsidR="00E45DA7">
        <w:rPr>
          <w:rFonts w:ascii="Georgia" w:hAnsi="Georgia"/>
          <w:sz w:val="20"/>
          <w:szCs w:val="20"/>
        </w:rPr>
        <w:t xml:space="preserve">För att tillgodose kommunens anspråk </w:t>
      </w:r>
      <w:r w:rsidR="00443875">
        <w:rPr>
          <w:rFonts w:ascii="Georgia" w:hAnsi="Georgia"/>
          <w:sz w:val="20"/>
          <w:szCs w:val="20"/>
        </w:rPr>
        <w:t>på</w:t>
      </w:r>
      <w:r w:rsidR="00E45DA7">
        <w:rPr>
          <w:rFonts w:ascii="Georgia" w:hAnsi="Georgia"/>
          <w:sz w:val="20"/>
          <w:szCs w:val="20"/>
        </w:rPr>
        <w:t xml:space="preserve"> stadsutveckling behöver dagens hamnanslutning </w:t>
      </w:r>
      <w:r w:rsidR="008F687B">
        <w:rPr>
          <w:rFonts w:ascii="Georgia" w:hAnsi="Georgia"/>
          <w:sz w:val="20"/>
          <w:szCs w:val="20"/>
        </w:rPr>
        <w:t xml:space="preserve">också </w:t>
      </w:r>
      <w:r w:rsidR="00E45DA7">
        <w:rPr>
          <w:rFonts w:ascii="Georgia" w:hAnsi="Georgia"/>
          <w:sz w:val="20"/>
          <w:szCs w:val="20"/>
        </w:rPr>
        <w:t xml:space="preserve">utvecklas för att minska de barriäreffekter som den </w:t>
      </w:r>
      <w:r w:rsidR="000D2840">
        <w:rPr>
          <w:rFonts w:ascii="Georgia" w:hAnsi="Georgia"/>
          <w:sz w:val="20"/>
          <w:szCs w:val="20"/>
        </w:rPr>
        <w:t>ger upphov till.</w:t>
      </w:r>
    </w:p>
    <w:p w14:paraId="3D6C869E" w14:textId="77777777" w:rsidR="008052C9" w:rsidRDefault="008052C9" w:rsidP="00F906F7">
      <w:pPr>
        <w:rPr>
          <w:rFonts w:ascii="Georgia" w:hAnsi="Georgia"/>
          <w:sz w:val="20"/>
          <w:szCs w:val="20"/>
        </w:rPr>
      </w:pPr>
    </w:p>
    <w:p w14:paraId="07752069" w14:textId="2A7E94B6" w:rsidR="004317FE" w:rsidRDefault="00AE1637" w:rsidP="004317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Parterna är överens om att en utvecklad befintlig hamn</w:t>
      </w:r>
      <w:r w:rsidR="00E45DA7">
        <w:rPr>
          <w:rFonts w:ascii="Georgia" w:hAnsi="Georgia"/>
          <w:sz w:val="20"/>
          <w:szCs w:val="20"/>
        </w:rPr>
        <w:t>anslutning</w:t>
      </w:r>
      <w:r>
        <w:rPr>
          <w:rFonts w:ascii="Georgia" w:hAnsi="Georgia"/>
          <w:sz w:val="20"/>
          <w:szCs w:val="20"/>
        </w:rPr>
        <w:t xml:space="preserve"> både ska</w:t>
      </w:r>
      <w:r w:rsidR="00E642C4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erbjuda </w:t>
      </w:r>
      <w:r w:rsidR="00E642C4">
        <w:rPr>
          <w:rFonts w:ascii="Georgia" w:hAnsi="Georgia"/>
          <w:sz w:val="20"/>
          <w:szCs w:val="20"/>
        </w:rPr>
        <w:t xml:space="preserve">fortsatt </w:t>
      </w:r>
      <w:r>
        <w:rPr>
          <w:rFonts w:ascii="Georgia" w:hAnsi="Georgia"/>
          <w:sz w:val="20"/>
          <w:szCs w:val="20"/>
        </w:rPr>
        <w:t>god tillgänglighet och kapacitet för hamnens transporter</w:t>
      </w:r>
      <w:r w:rsidR="00E642C4">
        <w:rPr>
          <w:rFonts w:ascii="Georgia" w:hAnsi="Georgia"/>
          <w:sz w:val="20"/>
          <w:szCs w:val="20"/>
        </w:rPr>
        <w:t xml:space="preserve"> samt </w:t>
      </w:r>
      <w:r>
        <w:rPr>
          <w:rFonts w:ascii="Georgia" w:hAnsi="Georgia"/>
          <w:sz w:val="20"/>
          <w:szCs w:val="20"/>
        </w:rPr>
        <w:t>ge förutsättningar för stadsutveckling</w:t>
      </w:r>
      <w:r w:rsidR="00E642C4">
        <w:rPr>
          <w:rFonts w:ascii="Georgia" w:hAnsi="Georgia"/>
          <w:sz w:val="20"/>
          <w:szCs w:val="20"/>
        </w:rPr>
        <w:t>.</w:t>
      </w:r>
      <w:r w:rsidR="004317FE" w:rsidRPr="004317FE">
        <w:rPr>
          <w:rFonts w:ascii="Georgia" w:hAnsi="Georgia"/>
          <w:sz w:val="20"/>
          <w:szCs w:val="20"/>
        </w:rPr>
        <w:t xml:space="preserve"> </w:t>
      </w:r>
      <w:r w:rsidR="004317FE">
        <w:rPr>
          <w:rFonts w:ascii="Georgia" w:hAnsi="Georgia"/>
          <w:sz w:val="20"/>
          <w:szCs w:val="20"/>
        </w:rPr>
        <w:t xml:space="preserve">På längre sikt kan det </w:t>
      </w:r>
      <w:r w:rsidR="00800B4E">
        <w:rPr>
          <w:rFonts w:ascii="Georgia" w:hAnsi="Georgia"/>
          <w:sz w:val="20"/>
          <w:szCs w:val="20"/>
        </w:rPr>
        <w:t>eventuellt</w:t>
      </w:r>
      <w:r w:rsidR="004317FE">
        <w:rPr>
          <w:rFonts w:ascii="Georgia" w:hAnsi="Georgia"/>
          <w:sz w:val="20"/>
          <w:szCs w:val="20"/>
        </w:rPr>
        <w:t xml:space="preserve"> finnas behov av en ny helhetslösning för att tillgodose hamnens transportbehov. Trafikverket och kommunen ska gemensamt följa hamnens utveckling och transportbehov och samverka om åtgärder och lösningar.</w:t>
      </w:r>
      <w:r w:rsidR="00052D8F">
        <w:rPr>
          <w:rFonts w:ascii="Georgia" w:hAnsi="Georgia"/>
          <w:sz w:val="20"/>
          <w:szCs w:val="20"/>
        </w:rPr>
        <w:t xml:space="preserve"> </w:t>
      </w:r>
    </w:p>
    <w:p w14:paraId="33691AC9" w14:textId="77777777" w:rsidR="00E871C4" w:rsidRDefault="00E871C4" w:rsidP="00F906F7">
      <w:pPr>
        <w:rPr>
          <w:rFonts w:ascii="Georgia" w:hAnsi="Georgia"/>
          <w:sz w:val="20"/>
          <w:szCs w:val="20"/>
        </w:rPr>
      </w:pPr>
    </w:p>
    <w:p w14:paraId="6235652A" w14:textId="77777777" w:rsidR="00E871C4" w:rsidRPr="00F87002" w:rsidRDefault="00E45DA7" w:rsidP="00F906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Trafikverket och kommunen ska </w:t>
      </w:r>
      <w:r w:rsidR="004317FE">
        <w:rPr>
          <w:rFonts w:ascii="Georgia" w:hAnsi="Georgia"/>
          <w:sz w:val="20"/>
          <w:szCs w:val="20"/>
        </w:rPr>
        <w:t xml:space="preserve">gemensamt genomföra och </w:t>
      </w:r>
      <w:r>
        <w:rPr>
          <w:rFonts w:ascii="Georgia" w:hAnsi="Georgia"/>
          <w:sz w:val="20"/>
          <w:szCs w:val="20"/>
        </w:rPr>
        <w:t>dela lika på kostnaden för en utredning.</w:t>
      </w:r>
    </w:p>
    <w:p w14:paraId="3576D56C" w14:textId="77777777" w:rsidR="00F906F7" w:rsidRPr="00F87002" w:rsidRDefault="00F906F7" w:rsidP="00F906F7">
      <w:pPr>
        <w:rPr>
          <w:rFonts w:ascii="Georgia" w:hAnsi="Georgia"/>
          <w:sz w:val="20"/>
          <w:szCs w:val="20"/>
          <w:u w:val="single"/>
        </w:rPr>
      </w:pPr>
    </w:p>
    <w:p w14:paraId="6560627C" w14:textId="77777777" w:rsidR="00F906F7" w:rsidRPr="00647DD8" w:rsidRDefault="00F906F7" w:rsidP="00F906F7">
      <w:pPr>
        <w:pStyle w:val="Liststycke"/>
        <w:keepNext/>
        <w:numPr>
          <w:ilvl w:val="0"/>
          <w:numId w:val="23"/>
        </w:numPr>
        <w:tabs>
          <w:tab w:val="left" w:pos="709"/>
        </w:tabs>
        <w:spacing w:before="400" w:after="200"/>
        <w:ind w:left="0" w:right="42" w:firstLine="0"/>
        <w:outlineLvl w:val="0"/>
        <w:rPr>
          <w:rFonts w:ascii="Arial" w:hAnsi="Arial" w:cs="Arial"/>
          <w:b/>
          <w:bCs/>
          <w:kern w:val="32"/>
        </w:rPr>
      </w:pPr>
      <w:r w:rsidRPr="00647DD8">
        <w:rPr>
          <w:rFonts w:ascii="Arial" w:hAnsi="Arial" w:cs="Arial"/>
          <w:b/>
          <w:bCs/>
          <w:kern w:val="32"/>
        </w:rPr>
        <w:t xml:space="preserve">Beskrivning av åtgärder </w:t>
      </w:r>
    </w:p>
    <w:p w14:paraId="3DAF2044" w14:textId="2874E9FF" w:rsidR="005E7795" w:rsidRPr="005E7795" w:rsidRDefault="005E7795" w:rsidP="005E779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En </w:t>
      </w:r>
      <w:r w:rsidR="00561E72" w:rsidRPr="00ED6C55">
        <w:rPr>
          <w:rFonts w:ascii="Georgia" w:hAnsi="Georgia"/>
          <w:sz w:val="20"/>
          <w:szCs w:val="20"/>
        </w:rPr>
        <w:t>förutsättningslös</w:t>
      </w:r>
      <w:r w:rsidR="00561E72" w:rsidRPr="00047F63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u</w:t>
      </w:r>
      <w:r w:rsidRPr="005E7795">
        <w:rPr>
          <w:rFonts w:ascii="Georgia" w:hAnsi="Georgia"/>
          <w:sz w:val="20"/>
          <w:szCs w:val="20"/>
        </w:rPr>
        <w:t>tredning</w:t>
      </w:r>
      <w:r>
        <w:rPr>
          <w:rFonts w:ascii="Georgia" w:hAnsi="Georgia"/>
          <w:sz w:val="20"/>
          <w:szCs w:val="20"/>
        </w:rPr>
        <w:t xml:space="preserve"> ska genomföras för att ta fram</w:t>
      </w:r>
      <w:r w:rsidRPr="005E7795">
        <w:rPr>
          <w:rFonts w:ascii="Georgia" w:hAnsi="Georgia"/>
          <w:sz w:val="20"/>
          <w:szCs w:val="20"/>
        </w:rPr>
        <w:t xml:space="preserve"> konkreta </w:t>
      </w:r>
      <w:r>
        <w:rPr>
          <w:rFonts w:ascii="Georgia" w:hAnsi="Georgia"/>
          <w:sz w:val="20"/>
          <w:szCs w:val="20"/>
        </w:rPr>
        <w:t xml:space="preserve">och genomförbara </w:t>
      </w:r>
      <w:r w:rsidRPr="005E7795">
        <w:rPr>
          <w:rFonts w:ascii="Georgia" w:hAnsi="Georgia"/>
          <w:sz w:val="20"/>
          <w:szCs w:val="20"/>
        </w:rPr>
        <w:t xml:space="preserve">förslag på åtgärder som gör det möjligt att </w:t>
      </w:r>
      <w:r w:rsidR="005B1267">
        <w:rPr>
          <w:rFonts w:ascii="Georgia" w:hAnsi="Georgia"/>
          <w:sz w:val="20"/>
          <w:szCs w:val="20"/>
        </w:rPr>
        <w:t>utveckla det västra hamnområdet för blandad stadsbebyggelse</w:t>
      </w:r>
      <w:r w:rsidRPr="005E7795">
        <w:rPr>
          <w:rFonts w:ascii="Georgia" w:hAnsi="Georgia"/>
          <w:sz w:val="20"/>
          <w:szCs w:val="20"/>
        </w:rPr>
        <w:t xml:space="preserve"> med en </w:t>
      </w:r>
      <w:r w:rsidR="00ED6C55">
        <w:rPr>
          <w:rFonts w:ascii="Georgia" w:hAnsi="Georgia"/>
          <w:sz w:val="20"/>
          <w:szCs w:val="20"/>
        </w:rPr>
        <w:t xml:space="preserve">utvecklad och </w:t>
      </w:r>
      <w:r w:rsidR="008F687B">
        <w:rPr>
          <w:rFonts w:ascii="Georgia" w:hAnsi="Georgia"/>
          <w:sz w:val="20"/>
          <w:szCs w:val="20"/>
        </w:rPr>
        <w:t>förbättrad</w:t>
      </w:r>
      <w:r w:rsidR="00ED6C55" w:rsidRPr="005E7795">
        <w:rPr>
          <w:rFonts w:ascii="Georgia" w:hAnsi="Georgia"/>
          <w:sz w:val="20"/>
          <w:szCs w:val="20"/>
        </w:rPr>
        <w:t xml:space="preserve"> </w:t>
      </w:r>
      <w:r w:rsidRPr="005E7795">
        <w:rPr>
          <w:rFonts w:ascii="Georgia" w:hAnsi="Georgia"/>
          <w:sz w:val="20"/>
          <w:szCs w:val="20"/>
        </w:rPr>
        <w:t>hamn</w:t>
      </w:r>
      <w:r w:rsidR="00000A4C">
        <w:rPr>
          <w:rFonts w:ascii="Georgia" w:hAnsi="Georgia"/>
          <w:sz w:val="20"/>
          <w:szCs w:val="20"/>
        </w:rPr>
        <w:t>anslutning</w:t>
      </w:r>
      <w:r w:rsidRPr="005E7795">
        <w:rPr>
          <w:rFonts w:ascii="Georgia" w:hAnsi="Georgia"/>
          <w:sz w:val="20"/>
          <w:szCs w:val="20"/>
        </w:rPr>
        <w:t xml:space="preserve"> genom att:</w:t>
      </w:r>
    </w:p>
    <w:p w14:paraId="027595CB" w14:textId="77777777" w:rsidR="005E7795" w:rsidRPr="005E7795" w:rsidRDefault="005E7795" w:rsidP="005E7795">
      <w:pPr>
        <w:rPr>
          <w:rFonts w:ascii="Georgia" w:hAnsi="Georgia"/>
          <w:sz w:val="20"/>
          <w:szCs w:val="20"/>
        </w:rPr>
      </w:pPr>
      <w:r w:rsidRPr="005E7795">
        <w:rPr>
          <w:rFonts w:ascii="Georgia" w:hAnsi="Georgia"/>
          <w:sz w:val="20"/>
          <w:szCs w:val="20"/>
        </w:rPr>
        <w:t xml:space="preserve"> </w:t>
      </w:r>
    </w:p>
    <w:p w14:paraId="74002BFD" w14:textId="77777777" w:rsidR="008052C9" w:rsidRPr="008052C9" w:rsidRDefault="008052C9" w:rsidP="008052C9">
      <w:pPr>
        <w:pStyle w:val="Liststycke"/>
        <w:numPr>
          <w:ilvl w:val="0"/>
          <w:numId w:val="33"/>
        </w:numPr>
        <w:rPr>
          <w:rFonts w:ascii="Georgia" w:hAnsi="Georgia"/>
          <w:sz w:val="20"/>
          <w:szCs w:val="20"/>
        </w:rPr>
      </w:pPr>
      <w:r w:rsidRPr="008052C9">
        <w:rPr>
          <w:rFonts w:ascii="Georgia" w:hAnsi="Georgia"/>
          <w:sz w:val="20"/>
          <w:szCs w:val="20"/>
        </w:rPr>
        <w:lastRenderedPageBreak/>
        <w:t xml:space="preserve">öka tillgängligheten mellan stadskärnan och </w:t>
      </w:r>
      <w:r w:rsidR="00000A4C">
        <w:rPr>
          <w:rFonts w:ascii="Georgia" w:hAnsi="Georgia"/>
          <w:sz w:val="20"/>
          <w:szCs w:val="20"/>
        </w:rPr>
        <w:t>framtida exploateringsområde</w:t>
      </w:r>
    </w:p>
    <w:p w14:paraId="45A47F4D" w14:textId="77777777" w:rsidR="008052C9" w:rsidRPr="008052C9" w:rsidRDefault="008052C9" w:rsidP="008052C9">
      <w:pPr>
        <w:pStyle w:val="Liststycke"/>
        <w:numPr>
          <w:ilvl w:val="0"/>
          <w:numId w:val="33"/>
        </w:numPr>
        <w:rPr>
          <w:rFonts w:ascii="Georgia" w:hAnsi="Georgia"/>
          <w:sz w:val="20"/>
          <w:szCs w:val="20"/>
        </w:rPr>
      </w:pPr>
      <w:r w:rsidRPr="008052C9">
        <w:rPr>
          <w:rFonts w:ascii="Georgia" w:hAnsi="Georgia"/>
          <w:sz w:val="20"/>
          <w:szCs w:val="20"/>
        </w:rPr>
        <w:t>minska den fysiska barriäreffekten av Travemündeallén</w:t>
      </w:r>
    </w:p>
    <w:p w14:paraId="52B4773A" w14:textId="77777777" w:rsidR="005E7795" w:rsidRDefault="008052C9" w:rsidP="008052C9">
      <w:pPr>
        <w:pStyle w:val="Liststycke"/>
        <w:numPr>
          <w:ilvl w:val="0"/>
          <w:numId w:val="33"/>
        </w:numPr>
        <w:rPr>
          <w:rFonts w:ascii="Georgia" w:hAnsi="Georgia"/>
          <w:sz w:val="20"/>
          <w:szCs w:val="20"/>
        </w:rPr>
      </w:pPr>
      <w:r w:rsidRPr="008052C9">
        <w:rPr>
          <w:rFonts w:ascii="Georgia" w:hAnsi="Georgia"/>
          <w:sz w:val="20"/>
          <w:szCs w:val="20"/>
        </w:rPr>
        <w:t>dämpa buller och andra störningar från Travemündeallén</w:t>
      </w:r>
      <w:r w:rsidR="004F4359">
        <w:rPr>
          <w:rFonts w:ascii="Georgia" w:hAnsi="Georgia"/>
          <w:sz w:val="20"/>
          <w:szCs w:val="20"/>
        </w:rPr>
        <w:t xml:space="preserve"> med utgångspunkt från gällande riktvärden</w:t>
      </w:r>
    </w:p>
    <w:p w14:paraId="538D06BB" w14:textId="7E2F348C" w:rsidR="00ED6C55" w:rsidRDefault="00664919" w:rsidP="008052C9">
      <w:pPr>
        <w:pStyle w:val="Liststycke"/>
        <w:numPr>
          <w:ilvl w:val="0"/>
          <w:numId w:val="3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ö</w:t>
      </w:r>
      <w:r w:rsidR="00ED6C55">
        <w:rPr>
          <w:rFonts w:ascii="Georgia" w:hAnsi="Georgia"/>
          <w:sz w:val="20"/>
          <w:szCs w:val="20"/>
        </w:rPr>
        <w:t xml:space="preserve">versyn av korsningspunkter för </w:t>
      </w:r>
      <w:r w:rsidR="0003079A">
        <w:rPr>
          <w:rFonts w:ascii="Georgia" w:hAnsi="Georgia"/>
          <w:sz w:val="20"/>
          <w:szCs w:val="20"/>
        </w:rPr>
        <w:t>förbättrat flöde</w:t>
      </w:r>
      <w:r w:rsidR="00ED6C55">
        <w:rPr>
          <w:rFonts w:ascii="Georgia" w:hAnsi="Georgia"/>
          <w:sz w:val="20"/>
          <w:szCs w:val="20"/>
        </w:rPr>
        <w:t xml:space="preserve"> och </w:t>
      </w:r>
      <w:r w:rsidR="0003079A">
        <w:rPr>
          <w:rFonts w:ascii="Georgia" w:hAnsi="Georgia"/>
          <w:sz w:val="20"/>
          <w:szCs w:val="20"/>
        </w:rPr>
        <w:t xml:space="preserve">ökad </w:t>
      </w:r>
      <w:r w:rsidR="00ED6C55">
        <w:rPr>
          <w:rFonts w:ascii="Georgia" w:hAnsi="Georgia"/>
          <w:sz w:val="20"/>
          <w:szCs w:val="20"/>
        </w:rPr>
        <w:t>trafiksäkerhet</w:t>
      </w:r>
    </w:p>
    <w:p w14:paraId="704EC622" w14:textId="77777777" w:rsidR="004D244D" w:rsidRDefault="004D244D" w:rsidP="004D244D">
      <w:pPr>
        <w:rPr>
          <w:rFonts w:ascii="Georgia" w:hAnsi="Georgia"/>
          <w:sz w:val="20"/>
          <w:szCs w:val="20"/>
        </w:rPr>
      </w:pPr>
    </w:p>
    <w:p w14:paraId="1913ECEE" w14:textId="77777777" w:rsidR="004D244D" w:rsidRDefault="004D244D" w:rsidP="004D244D">
      <w:pPr>
        <w:rPr>
          <w:rFonts w:ascii="Georgia" w:hAnsi="Georgia"/>
          <w:sz w:val="20"/>
          <w:szCs w:val="20"/>
        </w:rPr>
      </w:pPr>
    </w:p>
    <w:p w14:paraId="2C753390" w14:textId="3BB9FDD8" w:rsidR="004D244D" w:rsidRDefault="00000A4C" w:rsidP="004D244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Möjliga å</w:t>
      </w:r>
      <w:r w:rsidR="004D244D">
        <w:rPr>
          <w:rFonts w:ascii="Georgia" w:hAnsi="Georgia"/>
          <w:sz w:val="20"/>
          <w:szCs w:val="20"/>
        </w:rPr>
        <w:t xml:space="preserve">tgärder kan innebära åtgärder </w:t>
      </w:r>
      <w:r>
        <w:rPr>
          <w:rFonts w:ascii="Georgia" w:hAnsi="Georgia"/>
          <w:sz w:val="20"/>
          <w:szCs w:val="20"/>
        </w:rPr>
        <w:t>i såväl kommunal som statlig infrastruktur.</w:t>
      </w:r>
      <w:r w:rsidR="001515CD">
        <w:rPr>
          <w:rFonts w:ascii="Georgia" w:hAnsi="Georgia"/>
          <w:sz w:val="20"/>
          <w:szCs w:val="20"/>
        </w:rPr>
        <w:t xml:space="preserve"> Utredningen ska inkludera en</w:t>
      </w:r>
      <w:r w:rsidR="00052D8F">
        <w:rPr>
          <w:rFonts w:ascii="Georgia" w:hAnsi="Georgia"/>
          <w:sz w:val="20"/>
          <w:szCs w:val="20"/>
        </w:rPr>
        <w:t xml:space="preserve"> </w:t>
      </w:r>
      <w:r w:rsidR="001515CD">
        <w:rPr>
          <w:rFonts w:ascii="Georgia" w:hAnsi="Georgia"/>
          <w:sz w:val="20"/>
          <w:szCs w:val="20"/>
        </w:rPr>
        <w:t>kostnadskalkyl för föreslagna åtgärder.</w:t>
      </w:r>
    </w:p>
    <w:p w14:paraId="0E0D90EC" w14:textId="77777777" w:rsidR="00F906F7" w:rsidRPr="00647DD8" w:rsidRDefault="00306385" w:rsidP="00F906F7">
      <w:pPr>
        <w:pStyle w:val="Liststycke"/>
        <w:keepNext/>
        <w:numPr>
          <w:ilvl w:val="0"/>
          <w:numId w:val="23"/>
        </w:numPr>
        <w:tabs>
          <w:tab w:val="left" w:pos="709"/>
        </w:tabs>
        <w:spacing w:before="400" w:after="200"/>
        <w:ind w:left="0" w:right="42" w:firstLine="0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Finansiering</w:t>
      </w:r>
      <w:r w:rsidR="00000A4C">
        <w:rPr>
          <w:rFonts w:ascii="Arial" w:hAnsi="Arial" w:cs="Arial"/>
          <w:b/>
          <w:bCs/>
          <w:kern w:val="32"/>
        </w:rPr>
        <w:t xml:space="preserve"> och ansvarsfördelning</w:t>
      </w:r>
    </w:p>
    <w:p w14:paraId="397D62A2" w14:textId="423D2D06" w:rsidR="00000A4C" w:rsidRPr="00000A4C" w:rsidRDefault="00000A4C" w:rsidP="00F906F7">
      <w:pPr>
        <w:rPr>
          <w:rFonts w:ascii="Georgia" w:hAnsi="Georgia"/>
          <w:sz w:val="20"/>
          <w:szCs w:val="20"/>
        </w:rPr>
      </w:pPr>
      <w:r w:rsidRPr="00000A4C">
        <w:rPr>
          <w:rFonts w:ascii="Georgia" w:hAnsi="Georgia"/>
          <w:sz w:val="20"/>
          <w:szCs w:val="20"/>
        </w:rPr>
        <w:t xml:space="preserve">Trafikverket är huvudman för utredningen som upphandlas till en kostnad av </w:t>
      </w:r>
      <w:r w:rsidR="005A2C03">
        <w:rPr>
          <w:rFonts w:ascii="Georgia" w:hAnsi="Georgia"/>
          <w:sz w:val="20"/>
          <w:szCs w:val="20"/>
        </w:rPr>
        <w:t>uppskattningsvis</w:t>
      </w:r>
      <w:r w:rsidR="005A2C03" w:rsidRPr="00000A4C">
        <w:rPr>
          <w:rFonts w:ascii="Georgia" w:hAnsi="Georgia"/>
          <w:sz w:val="20"/>
          <w:szCs w:val="20"/>
        </w:rPr>
        <w:t xml:space="preserve"> </w:t>
      </w:r>
      <w:r w:rsidRPr="000B4637">
        <w:rPr>
          <w:rFonts w:ascii="Georgia" w:hAnsi="Georgia"/>
          <w:sz w:val="20"/>
          <w:szCs w:val="20"/>
        </w:rPr>
        <w:t>200 000</w:t>
      </w:r>
      <w:r w:rsidRPr="00000A4C">
        <w:rPr>
          <w:rFonts w:ascii="Georgia" w:hAnsi="Georgia"/>
          <w:sz w:val="20"/>
          <w:szCs w:val="20"/>
        </w:rPr>
        <w:t xml:space="preserve"> kr. Kommunen medfinansierar utredningen med 50 %</w:t>
      </w:r>
      <w:r w:rsidR="005A2C03">
        <w:rPr>
          <w:rFonts w:ascii="Georgia" w:hAnsi="Georgia"/>
          <w:sz w:val="20"/>
          <w:szCs w:val="20"/>
        </w:rPr>
        <w:t xml:space="preserve"> (avser slutlig totalkostnad). Respektive part står för sina egna interna kostnader.</w:t>
      </w:r>
      <w:r w:rsidR="00ED76FF">
        <w:rPr>
          <w:rFonts w:ascii="Georgia" w:hAnsi="Georgia"/>
          <w:sz w:val="20"/>
          <w:szCs w:val="20"/>
        </w:rPr>
        <w:t xml:space="preserve"> Eventuella överskjutande kostnader delas mellan parterna efter överenskommelse.</w:t>
      </w:r>
    </w:p>
    <w:p w14:paraId="1A3DC3D6" w14:textId="77777777" w:rsidR="00F906F7" w:rsidRPr="00F87002" w:rsidRDefault="00F906F7" w:rsidP="00F906F7">
      <w:pPr>
        <w:rPr>
          <w:rFonts w:ascii="Georgia" w:hAnsi="Georgia"/>
          <w:sz w:val="20"/>
          <w:szCs w:val="20"/>
        </w:rPr>
      </w:pPr>
    </w:p>
    <w:p w14:paraId="4E8E9A32" w14:textId="77777777" w:rsidR="00F906F7" w:rsidRPr="00F62E13" w:rsidRDefault="00F906F7" w:rsidP="00F906F7">
      <w:pPr>
        <w:pStyle w:val="Liststycke"/>
        <w:keepNext/>
        <w:numPr>
          <w:ilvl w:val="0"/>
          <w:numId w:val="23"/>
        </w:numPr>
        <w:tabs>
          <w:tab w:val="left" w:pos="709"/>
        </w:tabs>
        <w:spacing w:before="400" w:after="200"/>
        <w:ind w:left="0" w:right="42" w:firstLine="0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Betalning</w:t>
      </w:r>
    </w:p>
    <w:p w14:paraId="4FBE4582" w14:textId="77777777" w:rsidR="009A4E05" w:rsidRPr="00F87002" w:rsidRDefault="00F906F7" w:rsidP="00000A4C">
      <w:pPr>
        <w:rPr>
          <w:rFonts w:ascii="Georgia" w:hAnsi="Georgia"/>
          <w:sz w:val="20"/>
          <w:szCs w:val="20"/>
          <w:lang w:eastAsia="sv-SE"/>
        </w:rPr>
      </w:pPr>
      <w:r w:rsidRPr="00F87002">
        <w:rPr>
          <w:rFonts w:ascii="Georgia" w:hAnsi="Georgia"/>
          <w:sz w:val="20"/>
          <w:szCs w:val="20"/>
        </w:rPr>
        <w:t>Trafikverket rekvirerar medfinansieringen</w:t>
      </w:r>
      <w:r w:rsidR="00000A4C">
        <w:rPr>
          <w:rFonts w:ascii="Georgia" w:hAnsi="Georgia"/>
          <w:sz w:val="20"/>
          <w:szCs w:val="20"/>
        </w:rPr>
        <w:t xml:space="preserve"> efter utredningens färdigställande.</w:t>
      </w:r>
    </w:p>
    <w:p w14:paraId="517D61CB" w14:textId="77777777" w:rsidR="002B1134" w:rsidRPr="00F87002" w:rsidRDefault="002B1134" w:rsidP="00F906F7">
      <w:pPr>
        <w:rPr>
          <w:rFonts w:ascii="Georgia" w:hAnsi="Georgia"/>
          <w:sz w:val="20"/>
          <w:szCs w:val="20"/>
        </w:rPr>
      </w:pPr>
    </w:p>
    <w:p w14:paraId="521D9338" w14:textId="77777777" w:rsidR="00BA36E6" w:rsidRPr="00F87002" w:rsidRDefault="00BA36E6" w:rsidP="00F906F7">
      <w:pPr>
        <w:rPr>
          <w:rFonts w:ascii="Georgia" w:hAnsi="Georgia"/>
          <w:sz w:val="20"/>
          <w:szCs w:val="20"/>
        </w:rPr>
      </w:pPr>
      <w:r w:rsidRPr="00F87002">
        <w:rPr>
          <w:rFonts w:ascii="Georgia" w:hAnsi="Georgia"/>
          <w:sz w:val="20"/>
          <w:szCs w:val="20"/>
        </w:rPr>
        <w:t>Rekvirering adresseras till:</w:t>
      </w:r>
    </w:p>
    <w:p w14:paraId="53A5A974" w14:textId="7AB3EAD4" w:rsidR="00F906F7" w:rsidRPr="00F87002" w:rsidRDefault="000B4637" w:rsidP="00F906F7">
      <w:pPr>
        <w:rPr>
          <w:rFonts w:ascii="Georgia" w:hAnsi="Georgia"/>
          <w:sz w:val="20"/>
          <w:szCs w:val="20"/>
          <w:highlight w:val="yellow"/>
        </w:rPr>
      </w:pPr>
      <w:proofErr w:type="spellStart"/>
      <w:r>
        <w:rPr>
          <w:rFonts w:ascii="Georgia" w:hAnsi="Georgia"/>
          <w:sz w:val="20"/>
          <w:szCs w:val="20"/>
          <w:highlight w:val="yellow"/>
        </w:rPr>
        <w:t>Adress+referens</w:t>
      </w:r>
      <w:proofErr w:type="spellEnd"/>
    </w:p>
    <w:p w14:paraId="1562A661" w14:textId="77777777" w:rsidR="00F906F7" w:rsidRPr="00647DD8" w:rsidRDefault="00F906F7" w:rsidP="00F906F7">
      <w:pPr>
        <w:pStyle w:val="Liststycke"/>
        <w:keepNext/>
        <w:numPr>
          <w:ilvl w:val="0"/>
          <w:numId w:val="23"/>
        </w:numPr>
        <w:tabs>
          <w:tab w:val="left" w:pos="709"/>
        </w:tabs>
        <w:spacing w:before="400" w:after="200"/>
        <w:ind w:left="0" w:right="42" w:firstLine="0"/>
        <w:outlineLvl w:val="0"/>
        <w:rPr>
          <w:rFonts w:ascii="Arial" w:hAnsi="Arial" w:cs="Arial"/>
          <w:b/>
          <w:bCs/>
          <w:kern w:val="32"/>
        </w:rPr>
      </w:pPr>
      <w:r w:rsidRPr="00647DD8">
        <w:rPr>
          <w:rFonts w:ascii="Arial" w:hAnsi="Arial" w:cs="Arial"/>
          <w:b/>
          <w:bCs/>
          <w:kern w:val="32"/>
        </w:rPr>
        <w:t>Projektorganisation och former för parternas samarbete</w:t>
      </w:r>
    </w:p>
    <w:p w14:paraId="0495858C" w14:textId="492673C6" w:rsidR="006963FE" w:rsidRPr="00F87002" w:rsidRDefault="004E0CDA" w:rsidP="00F906F7">
      <w:pPr>
        <w:rPr>
          <w:rFonts w:ascii="Georgia" w:hAnsi="Georgia"/>
          <w:sz w:val="20"/>
          <w:szCs w:val="20"/>
        </w:rPr>
      </w:pPr>
      <w:r w:rsidRPr="004E0CDA">
        <w:rPr>
          <w:rFonts w:ascii="Georgia" w:hAnsi="Georgia"/>
          <w:sz w:val="20"/>
          <w:szCs w:val="20"/>
        </w:rPr>
        <w:t xml:space="preserve">Båda parter ska aktivt delta i </w:t>
      </w:r>
      <w:r w:rsidR="004F4359">
        <w:rPr>
          <w:rFonts w:ascii="Georgia" w:hAnsi="Georgia"/>
          <w:sz w:val="20"/>
          <w:szCs w:val="20"/>
        </w:rPr>
        <w:t xml:space="preserve">och bidra med underlag till </w:t>
      </w:r>
      <w:r w:rsidRPr="004E0CDA">
        <w:rPr>
          <w:rFonts w:ascii="Georgia" w:hAnsi="Georgia"/>
          <w:sz w:val="20"/>
          <w:szCs w:val="20"/>
        </w:rPr>
        <w:t xml:space="preserve">utredningsarbetet och </w:t>
      </w:r>
      <w:r w:rsidR="006963FE" w:rsidRPr="004E0CDA">
        <w:rPr>
          <w:rFonts w:ascii="Georgia" w:hAnsi="Georgia"/>
          <w:sz w:val="20"/>
          <w:szCs w:val="20"/>
        </w:rPr>
        <w:t>ges full insyn genom rapportering om hur arbetet framskrider</w:t>
      </w:r>
      <w:r w:rsidRPr="004E0CDA">
        <w:rPr>
          <w:rFonts w:ascii="Georgia" w:hAnsi="Georgia"/>
          <w:sz w:val="20"/>
          <w:szCs w:val="20"/>
        </w:rPr>
        <w:t>.</w:t>
      </w:r>
      <w:r w:rsidR="004A4F91">
        <w:rPr>
          <w:rFonts w:ascii="Georgia" w:hAnsi="Georgia"/>
          <w:sz w:val="20"/>
          <w:szCs w:val="20"/>
        </w:rPr>
        <w:t xml:space="preserve"> Båda parter ska godkänna förfrågningsunderlag mot konsult.</w:t>
      </w:r>
    </w:p>
    <w:p w14:paraId="77310913" w14:textId="77777777" w:rsidR="00F906F7" w:rsidRPr="00F87002" w:rsidRDefault="00F906F7" w:rsidP="00F906F7">
      <w:pPr>
        <w:rPr>
          <w:rFonts w:ascii="Georgia" w:hAnsi="Georgia"/>
          <w:sz w:val="20"/>
          <w:szCs w:val="20"/>
        </w:rPr>
      </w:pPr>
    </w:p>
    <w:p w14:paraId="2F36071A" w14:textId="77777777" w:rsidR="00F906F7" w:rsidRPr="00647DD8" w:rsidRDefault="00F906F7" w:rsidP="00F906F7">
      <w:pPr>
        <w:pStyle w:val="Liststycke"/>
        <w:keepNext/>
        <w:numPr>
          <w:ilvl w:val="0"/>
          <w:numId w:val="23"/>
        </w:numPr>
        <w:tabs>
          <w:tab w:val="left" w:pos="709"/>
        </w:tabs>
        <w:spacing w:before="400" w:after="200"/>
        <w:ind w:left="0" w:right="42" w:firstLine="0"/>
        <w:outlineLvl w:val="0"/>
        <w:rPr>
          <w:rFonts w:ascii="Arial" w:hAnsi="Arial" w:cs="Arial"/>
          <w:b/>
          <w:bCs/>
          <w:kern w:val="32"/>
        </w:rPr>
      </w:pPr>
      <w:bookmarkStart w:id="1" w:name="_Ref178132505"/>
      <w:r w:rsidRPr="00647DD8">
        <w:rPr>
          <w:rFonts w:ascii="Arial" w:hAnsi="Arial" w:cs="Arial"/>
          <w:b/>
          <w:bCs/>
          <w:kern w:val="32"/>
        </w:rPr>
        <w:t xml:space="preserve">Tidplan </w:t>
      </w:r>
    </w:p>
    <w:p w14:paraId="46BB4B2F" w14:textId="77777777" w:rsidR="00F906F7" w:rsidRPr="00F87002" w:rsidRDefault="004317FE" w:rsidP="00F906F7">
      <w:pPr>
        <w:ind w:right="42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Utredningen ska påbörjas under första halvåret 2018 och slutföras före årets slut. Om parterna är överens kan tidplanen förändras.</w:t>
      </w:r>
    </w:p>
    <w:p w14:paraId="1A4022A4" w14:textId="77777777" w:rsidR="00F906F7" w:rsidRPr="00F87002" w:rsidRDefault="00F906F7" w:rsidP="00F906F7">
      <w:pPr>
        <w:ind w:right="42"/>
        <w:rPr>
          <w:rFonts w:ascii="Georgia" w:hAnsi="Georgia"/>
          <w:sz w:val="20"/>
          <w:szCs w:val="20"/>
        </w:rPr>
      </w:pPr>
    </w:p>
    <w:p w14:paraId="297DBBE1" w14:textId="77777777" w:rsidR="00F906F7" w:rsidRPr="00647DD8" w:rsidRDefault="00F906F7" w:rsidP="00F906F7">
      <w:pPr>
        <w:pStyle w:val="Liststycke"/>
        <w:keepNext/>
        <w:numPr>
          <w:ilvl w:val="0"/>
          <w:numId w:val="23"/>
        </w:numPr>
        <w:tabs>
          <w:tab w:val="left" w:pos="709"/>
        </w:tabs>
        <w:spacing w:before="400" w:after="200"/>
        <w:ind w:left="0" w:right="42" w:firstLine="0"/>
        <w:outlineLvl w:val="0"/>
        <w:rPr>
          <w:rFonts w:ascii="Arial" w:hAnsi="Arial" w:cs="Arial"/>
          <w:b/>
          <w:bCs/>
          <w:kern w:val="32"/>
        </w:rPr>
      </w:pPr>
      <w:bookmarkStart w:id="2" w:name="_Ref174939645"/>
      <w:bookmarkEnd w:id="1"/>
      <w:r w:rsidRPr="00647DD8">
        <w:rPr>
          <w:rFonts w:ascii="Arial" w:hAnsi="Arial" w:cs="Arial"/>
          <w:b/>
          <w:bCs/>
          <w:kern w:val="32"/>
        </w:rPr>
        <w:t>Avtalets giltighet</w:t>
      </w:r>
      <w:bookmarkEnd w:id="2"/>
    </w:p>
    <w:p w14:paraId="579D7975" w14:textId="77777777" w:rsidR="00000A4C" w:rsidRPr="00F87002" w:rsidRDefault="00F906F7" w:rsidP="00000A4C">
      <w:pPr>
        <w:ind w:right="42"/>
        <w:rPr>
          <w:rFonts w:ascii="Georgia" w:hAnsi="Georgia"/>
          <w:sz w:val="20"/>
          <w:szCs w:val="20"/>
        </w:rPr>
      </w:pPr>
      <w:r w:rsidRPr="00F87002">
        <w:rPr>
          <w:rFonts w:ascii="Georgia" w:hAnsi="Georgia"/>
          <w:sz w:val="20"/>
          <w:szCs w:val="20"/>
        </w:rPr>
        <w:t>Detta avtal är giltigt från och med den tidpunkt när det undertecknats av parterna</w:t>
      </w:r>
      <w:r w:rsidR="00000A4C">
        <w:rPr>
          <w:rFonts w:ascii="Georgia" w:hAnsi="Georgia"/>
          <w:sz w:val="20"/>
          <w:szCs w:val="20"/>
        </w:rPr>
        <w:t>.</w:t>
      </w:r>
    </w:p>
    <w:p w14:paraId="4F496BB9" w14:textId="77777777" w:rsidR="00F906F7" w:rsidRPr="00647DD8" w:rsidRDefault="00F906F7" w:rsidP="00F906F7">
      <w:pPr>
        <w:pStyle w:val="Liststycke"/>
        <w:keepNext/>
        <w:numPr>
          <w:ilvl w:val="0"/>
          <w:numId w:val="23"/>
        </w:numPr>
        <w:tabs>
          <w:tab w:val="left" w:pos="709"/>
        </w:tabs>
        <w:spacing w:before="400" w:after="200"/>
        <w:ind w:left="0" w:right="42" w:firstLine="0"/>
        <w:outlineLvl w:val="0"/>
        <w:rPr>
          <w:rFonts w:ascii="Arial" w:hAnsi="Arial" w:cs="Arial"/>
          <w:b/>
          <w:bCs/>
          <w:kern w:val="32"/>
        </w:rPr>
      </w:pPr>
      <w:r w:rsidRPr="00647DD8">
        <w:rPr>
          <w:rFonts w:ascii="Arial" w:hAnsi="Arial" w:cs="Arial"/>
          <w:b/>
          <w:bCs/>
          <w:kern w:val="32"/>
        </w:rPr>
        <w:lastRenderedPageBreak/>
        <w:t>Övrigt</w:t>
      </w:r>
    </w:p>
    <w:p w14:paraId="4EB67977" w14:textId="21D2EA96" w:rsidR="00F906F7" w:rsidRPr="00F87002" w:rsidRDefault="00002F51" w:rsidP="00002F51">
      <w:pPr>
        <w:spacing w:after="120"/>
        <w:contextualSpacing/>
        <w:rPr>
          <w:rFonts w:ascii="Georgia" w:hAnsi="Georgia"/>
          <w:sz w:val="20"/>
          <w:szCs w:val="20"/>
        </w:rPr>
      </w:pPr>
      <w:r w:rsidRPr="00002F51">
        <w:rPr>
          <w:rFonts w:ascii="Georgia" w:hAnsi="Georgia"/>
          <w:sz w:val="20"/>
          <w:szCs w:val="20"/>
        </w:rPr>
        <w:t>Efter utredning</w:t>
      </w:r>
      <w:r>
        <w:rPr>
          <w:rFonts w:ascii="Georgia" w:hAnsi="Georgia"/>
          <w:sz w:val="20"/>
          <w:szCs w:val="20"/>
        </w:rPr>
        <w:t>en</w:t>
      </w:r>
      <w:r w:rsidRPr="00002F51">
        <w:rPr>
          <w:rFonts w:ascii="Georgia" w:hAnsi="Georgia"/>
          <w:sz w:val="20"/>
          <w:szCs w:val="20"/>
        </w:rPr>
        <w:t xml:space="preserve">s färdigställande ska parterna </w:t>
      </w:r>
      <w:r>
        <w:rPr>
          <w:rFonts w:ascii="Georgia" w:hAnsi="Georgia"/>
          <w:sz w:val="20"/>
          <w:szCs w:val="20"/>
        </w:rPr>
        <w:t xml:space="preserve">gemensamt arbeta för att de rekommenderade åtgärderna förverkligas, med </w:t>
      </w:r>
      <w:r w:rsidR="00561E72" w:rsidRPr="00047F63">
        <w:rPr>
          <w:rFonts w:ascii="Georgia" w:hAnsi="Georgia"/>
          <w:sz w:val="20"/>
          <w:szCs w:val="20"/>
        </w:rPr>
        <w:t xml:space="preserve">utgångspunkten att respektive part svarar för det finansiella ansvaret utifrån den bedömda nyttan av åtgärderna. </w:t>
      </w:r>
    </w:p>
    <w:p w14:paraId="495E9B3A" w14:textId="77777777" w:rsidR="00F906F7" w:rsidRDefault="00F906F7" w:rsidP="00F906F7">
      <w:pPr>
        <w:ind w:right="42"/>
        <w:rPr>
          <w:rFonts w:ascii="Georgia" w:hAnsi="Georgia"/>
          <w:sz w:val="20"/>
          <w:szCs w:val="20"/>
        </w:rPr>
      </w:pPr>
    </w:p>
    <w:p w14:paraId="4D75E779" w14:textId="57DC58BD" w:rsidR="00C35694" w:rsidRDefault="00047F63" w:rsidP="00F906F7">
      <w:pPr>
        <w:ind w:right="42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Det är länsstyrelsen och inte </w:t>
      </w:r>
      <w:r w:rsidR="00C35694">
        <w:rPr>
          <w:rFonts w:ascii="Georgia" w:hAnsi="Georgia"/>
          <w:sz w:val="20"/>
          <w:szCs w:val="20"/>
        </w:rPr>
        <w:t xml:space="preserve">Trafikverket </w:t>
      </w:r>
      <w:r>
        <w:rPr>
          <w:rFonts w:ascii="Georgia" w:hAnsi="Georgia"/>
          <w:sz w:val="20"/>
          <w:szCs w:val="20"/>
        </w:rPr>
        <w:t xml:space="preserve">som </w:t>
      </w:r>
      <w:r w:rsidR="00C35694">
        <w:rPr>
          <w:rFonts w:ascii="Georgia" w:hAnsi="Georgia"/>
          <w:sz w:val="20"/>
          <w:szCs w:val="20"/>
        </w:rPr>
        <w:t>företräd</w:t>
      </w:r>
      <w:r w:rsidR="001515CD">
        <w:rPr>
          <w:rFonts w:ascii="Georgia" w:hAnsi="Georgia"/>
          <w:sz w:val="20"/>
          <w:szCs w:val="20"/>
        </w:rPr>
        <w:t xml:space="preserve">er </w:t>
      </w:r>
      <w:r w:rsidR="00C35694">
        <w:rPr>
          <w:rFonts w:ascii="Georgia" w:hAnsi="Georgia"/>
          <w:sz w:val="20"/>
          <w:szCs w:val="20"/>
        </w:rPr>
        <w:t>de samlade stat</w:t>
      </w:r>
      <w:r w:rsidR="001515CD">
        <w:rPr>
          <w:rFonts w:ascii="Georgia" w:hAnsi="Georgia"/>
          <w:sz w:val="20"/>
          <w:szCs w:val="20"/>
        </w:rPr>
        <w:t>liga intressena</w:t>
      </w:r>
      <w:r w:rsidR="00C35694">
        <w:rPr>
          <w:rFonts w:ascii="Georgia" w:hAnsi="Georgia"/>
          <w:sz w:val="20"/>
          <w:szCs w:val="20"/>
        </w:rPr>
        <w:t xml:space="preserve"> när det gäller framtida exploateringars påverkan på riksintresse hamn</w:t>
      </w:r>
      <w:r w:rsidR="009B2DB3">
        <w:rPr>
          <w:rFonts w:ascii="Georgia" w:hAnsi="Georgia"/>
          <w:sz w:val="20"/>
          <w:szCs w:val="20"/>
        </w:rPr>
        <w:t xml:space="preserve"> och således kan inte utredningen hantera dessa frågor</w:t>
      </w:r>
      <w:r w:rsidR="00C35694">
        <w:rPr>
          <w:rFonts w:ascii="Georgia" w:hAnsi="Georgia"/>
          <w:sz w:val="20"/>
          <w:szCs w:val="20"/>
        </w:rPr>
        <w:t>.</w:t>
      </w:r>
      <w:r w:rsidR="00561E72">
        <w:rPr>
          <w:rFonts w:ascii="Georgia" w:hAnsi="Georgia"/>
          <w:sz w:val="20"/>
          <w:szCs w:val="20"/>
        </w:rPr>
        <w:t xml:space="preserve"> </w:t>
      </w:r>
      <w:r w:rsidR="00C35694">
        <w:rPr>
          <w:rFonts w:ascii="Georgia" w:hAnsi="Georgia"/>
          <w:sz w:val="20"/>
          <w:szCs w:val="20"/>
        </w:rPr>
        <w:t xml:space="preserve">Inte heller </w:t>
      </w:r>
      <w:r w:rsidR="001515CD">
        <w:rPr>
          <w:rFonts w:ascii="Georgia" w:hAnsi="Georgia"/>
          <w:sz w:val="20"/>
          <w:szCs w:val="20"/>
        </w:rPr>
        <w:t xml:space="preserve">kan Trafikverket uttala sig om möjligheten till exploatering i befintligt hamnområde med hänsyn till </w:t>
      </w:r>
      <w:r w:rsidR="00402869">
        <w:rPr>
          <w:rFonts w:ascii="Georgia" w:hAnsi="Georgia"/>
          <w:sz w:val="20"/>
          <w:szCs w:val="20"/>
        </w:rPr>
        <w:t xml:space="preserve">havsnivåhöjning, </w:t>
      </w:r>
      <w:r w:rsidR="001515CD">
        <w:rPr>
          <w:rFonts w:ascii="Georgia" w:hAnsi="Georgia"/>
          <w:sz w:val="20"/>
          <w:szCs w:val="20"/>
        </w:rPr>
        <w:t xml:space="preserve">buller </w:t>
      </w:r>
      <w:r w:rsidR="00402869">
        <w:rPr>
          <w:rFonts w:ascii="Georgia" w:hAnsi="Georgia"/>
          <w:sz w:val="20"/>
          <w:szCs w:val="20"/>
        </w:rPr>
        <w:t>och</w:t>
      </w:r>
      <w:r w:rsidR="001515CD">
        <w:rPr>
          <w:rFonts w:ascii="Georgia" w:hAnsi="Georgia"/>
          <w:sz w:val="20"/>
          <w:szCs w:val="20"/>
        </w:rPr>
        <w:t xml:space="preserve"> andra störningar från hamnen.</w:t>
      </w:r>
    </w:p>
    <w:p w14:paraId="3F3DD9E9" w14:textId="77777777" w:rsidR="00C35694" w:rsidRPr="00F87002" w:rsidRDefault="00C35694" w:rsidP="00F906F7">
      <w:pPr>
        <w:ind w:right="42"/>
        <w:rPr>
          <w:rFonts w:ascii="Georgia" w:hAnsi="Georgia"/>
          <w:sz w:val="20"/>
          <w:szCs w:val="20"/>
        </w:rPr>
      </w:pPr>
    </w:p>
    <w:p w14:paraId="42DD8807" w14:textId="77777777" w:rsidR="00F906F7" w:rsidRPr="00F87002" w:rsidRDefault="00F906F7" w:rsidP="00F906F7">
      <w:pPr>
        <w:ind w:right="42"/>
        <w:rPr>
          <w:rFonts w:ascii="Georgia" w:hAnsi="Georgia"/>
          <w:sz w:val="20"/>
          <w:szCs w:val="20"/>
        </w:rPr>
      </w:pPr>
      <w:r w:rsidRPr="00F87002">
        <w:rPr>
          <w:rFonts w:ascii="Georgia" w:hAnsi="Georgia"/>
          <w:sz w:val="20"/>
          <w:szCs w:val="20"/>
        </w:rPr>
        <w:t xml:space="preserve">Detta avtal är upprättat </w:t>
      </w:r>
      <w:r w:rsidRPr="00407A00">
        <w:rPr>
          <w:rFonts w:ascii="Georgia" w:hAnsi="Georgia"/>
          <w:sz w:val="20"/>
          <w:szCs w:val="20"/>
        </w:rPr>
        <w:t xml:space="preserve">i </w:t>
      </w:r>
      <w:r w:rsidR="00000A4C">
        <w:rPr>
          <w:rFonts w:ascii="Georgia" w:hAnsi="Georgia"/>
          <w:sz w:val="20"/>
          <w:szCs w:val="20"/>
        </w:rPr>
        <w:t>två</w:t>
      </w:r>
      <w:r w:rsidRPr="00F87002">
        <w:rPr>
          <w:rFonts w:ascii="Georgia" w:hAnsi="Georgia"/>
          <w:sz w:val="20"/>
          <w:szCs w:val="20"/>
        </w:rPr>
        <w:t xml:space="preserve"> likalydande exemplar varav parterna tagit var sitt.</w:t>
      </w:r>
    </w:p>
    <w:p w14:paraId="47B839DA" w14:textId="77777777" w:rsidR="00F906F7" w:rsidRPr="00F87002" w:rsidRDefault="00F906F7" w:rsidP="00F906F7">
      <w:pPr>
        <w:ind w:right="42"/>
        <w:rPr>
          <w:rFonts w:ascii="Georgia" w:hAnsi="Georgia"/>
          <w:sz w:val="20"/>
          <w:szCs w:val="20"/>
        </w:rPr>
      </w:pPr>
    </w:p>
    <w:p w14:paraId="496E1D8D" w14:textId="77777777" w:rsidR="00F906F7" w:rsidRPr="00647DD8" w:rsidRDefault="00F906F7" w:rsidP="00F906F7">
      <w:pPr>
        <w:tabs>
          <w:tab w:val="left" w:pos="5245"/>
        </w:tabs>
        <w:ind w:right="42"/>
      </w:pPr>
      <w:r w:rsidRPr="00647DD8">
        <w:t>_______________________</w:t>
      </w:r>
      <w:r w:rsidRPr="00647DD8">
        <w:rPr>
          <w:i/>
        </w:rPr>
        <w:t>_</w:t>
      </w:r>
      <w:r w:rsidRPr="00647DD8">
        <w:t>____</w:t>
      </w:r>
      <w:r w:rsidRPr="00647DD8">
        <w:tab/>
        <w:t>____________________________</w:t>
      </w:r>
    </w:p>
    <w:p w14:paraId="207093A6" w14:textId="77777777" w:rsidR="00F906F7" w:rsidRPr="00647DD8" w:rsidRDefault="00F906F7" w:rsidP="00F906F7">
      <w:pPr>
        <w:tabs>
          <w:tab w:val="left" w:pos="5245"/>
        </w:tabs>
        <w:ind w:right="42"/>
        <w:rPr>
          <w:rFonts w:ascii="Georgia" w:hAnsi="Georgia"/>
          <w:sz w:val="20"/>
          <w:szCs w:val="20"/>
        </w:rPr>
      </w:pPr>
      <w:r w:rsidRPr="00647DD8">
        <w:rPr>
          <w:rFonts w:ascii="Georgia" w:hAnsi="Georgia"/>
          <w:sz w:val="20"/>
          <w:szCs w:val="20"/>
        </w:rPr>
        <w:t xml:space="preserve">Ort och datum </w:t>
      </w:r>
      <w:r w:rsidRPr="00647DD8">
        <w:rPr>
          <w:rFonts w:ascii="Georgia" w:hAnsi="Georgia"/>
          <w:sz w:val="20"/>
          <w:szCs w:val="20"/>
        </w:rPr>
        <w:tab/>
        <w:t>Ort och datum</w:t>
      </w:r>
    </w:p>
    <w:p w14:paraId="19DD1096" w14:textId="77777777" w:rsidR="00F906F7" w:rsidRPr="00647DD8" w:rsidRDefault="00F906F7" w:rsidP="00F906F7">
      <w:pPr>
        <w:ind w:right="42"/>
        <w:rPr>
          <w:rFonts w:ascii="Georgia" w:hAnsi="Georgia"/>
          <w:sz w:val="20"/>
          <w:szCs w:val="20"/>
        </w:rPr>
      </w:pPr>
    </w:p>
    <w:p w14:paraId="50D216B2" w14:textId="77777777" w:rsidR="00F906F7" w:rsidRPr="00647DD8" w:rsidRDefault="00F906F7" w:rsidP="00F906F7">
      <w:pPr>
        <w:ind w:right="42"/>
        <w:rPr>
          <w:rFonts w:ascii="Georgia" w:hAnsi="Georgia"/>
          <w:sz w:val="20"/>
          <w:szCs w:val="20"/>
        </w:rPr>
      </w:pPr>
    </w:p>
    <w:p w14:paraId="26BD7A17" w14:textId="77777777" w:rsidR="00F906F7" w:rsidRPr="00647DD8" w:rsidRDefault="00F906F7" w:rsidP="00F906F7">
      <w:pPr>
        <w:tabs>
          <w:tab w:val="left" w:pos="5245"/>
        </w:tabs>
        <w:ind w:right="42"/>
        <w:rPr>
          <w:rFonts w:ascii="Georgia" w:hAnsi="Georgia"/>
          <w:sz w:val="20"/>
          <w:szCs w:val="20"/>
        </w:rPr>
      </w:pPr>
      <w:r w:rsidRPr="00647DD8">
        <w:rPr>
          <w:rFonts w:ascii="Georgia" w:hAnsi="Georgia"/>
          <w:sz w:val="20"/>
          <w:szCs w:val="20"/>
        </w:rPr>
        <w:t>__________________</w:t>
      </w:r>
      <w:r>
        <w:rPr>
          <w:rFonts w:ascii="Georgia" w:hAnsi="Georgia"/>
          <w:sz w:val="20"/>
          <w:szCs w:val="20"/>
        </w:rPr>
        <w:t>______</w:t>
      </w:r>
      <w:r>
        <w:rPr>
          <w:rFonts w:ascii="Georgia" w:hAnsi="Georgia"/>
          <w:sz w:val="20"/>
          <w:szCs w:val="20"/>
        </w:rPr>
        <w:tab/>
        <w:t>________________________</w:t>
      </w:r>
    </w:p>
    <w:p w14:paraId="4E018C83" w14:textId="77777777" w:rsidR="00DC7180" w:rsidRDefault="00000A4C" w:rsidP="00F906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Lennart Andersson</w:t>
      </w:r>
      <w:r w:rsidR="00F906F7" w:rsidRPr="00660E90">
        <w:rPr>
          <w:rFonts w:ascii="Georgia" w:hAnsi="Georgia"/>
          <w:sz w:val="20"/>
          <w:szCs w:val="20"/>
        </w:rPr>
        <w:tab/>
      </w:r>
      <w:r w:rsidR="00F906F7" w:rsidRPr="00660E90">
        <w:rPr>
          <w:rFonts w:ascii="Georgia" w:hAnsi="Georgia"/>
          <w:sz w:val="20"/>
          <w:szCs w:val="20"/>
        </w:rPr>
        <w:tab/>
      </w:r>
      <w:r w:rsidR="00DC4093">
        <w:rPr>
          <w:rFonts w:ascii="Georgia" w:hAnsi="Georgia"/>
          <w:sz w:val="20"/>
          <w:szCs w:val="20"/>
        </w:rPr>
        <w:tab/>
        <w:t>Torbjörn Karlsson</w:t>
      </w:r>
    </w:p>
    <w:p w14:paraId="2C78545C" w14:textId="77777777" w:rsidR="00DC4093" w:rsidRDefault="00DC4093" w:rsidP="00F906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Regional direktör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Kommunstyrelsens ordförande</w:t>
      </w:r>
    </w:p>
    <w:p w14:paraId="1F490DF0" w14:textId="77777777" w:rsidR="00DC4093" w:rsidRPr="00DC4093" w:rsidRDefault="00DC4093" w:rsidP="00F906F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Trafikverket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Trelleborgs kommun</w:t>
      </w:r>
    </w:p>
    <w:sectPr w:rsidR="00DC4093" w:rsidRPr="00DC4093" w:rsidSect="00FD2679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24E2B" w14:textId="77777777" w:rsidR="00914000" w:rsidRDefault="00914000" w:rsidP="00FD2679">
      <w:r>
        <w:separator/>
      </w:r>
    </w:p>
  </w:endnote>
  <w:endnote w:type="continuationSeparator" w:id="0">
    <w:p w14:paraId="7CF5D45C" w14:textId="77777777" w:rsidR="00914000" w:rsidRDefault="00914000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B9ABE" w14:textId="77777777" w:rsidR="00487B30" w:rsidRPr="00054D46" w:rsidRDefault="00021407" w:rsidP="00054D46">
    <w:pPr>
      <w:pStyle w:val="Sidfot"/>
      <w:jc w:val="right"/>
      <w:rPr>
        <w:rFonts w:ascii="Arial" w:hAnsi="Arial" w:cs="Arial"/>
        <w:sz w:val="16"/>
        <w:szCs w:val="16"/>
      </w:rPr>
    </w:pPr>
    <w:r>
      <w:rPr>
        <w:noProof/>
        <w:sz w:val="12"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866E23" wp14:editId="7A3BED5B">
              <wp:simplePos x="0" y="0"/>
              <wp:positionH relativeFrom="column">
                <wp:posOffset>-680720</wp:posOffset>
              </wp:positionH>
              <wp:positionV relativeFrom="paragraph">
                <wp:posOffset>-4086860</wp:posOffset>
              </wp:positionV>
              <wp:extent cx="342900" cy="29152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91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622D9" w14:textId="77777777" w:rsidR="00A473F0" w:rsidRPr="00F83818" w:rsidRDefault="006608DB" w:rsidP="00A473F0">
                          <w:pP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TMALL 0462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Medf</w:t>
                          </w:r>
                          <w:r w:rsidR="00A473F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inansiering</w:t>
                          </w:r>
                          <w:proofErr w:type="spellEnd"/>
                          <w:r w:rsidR="00A473F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A473F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och</w:t>
                          </w:r>
                          <w:proofErr w:type="spellEnd"/>
                          <w:r w:rsidR="00A473F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A473F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samverkansavtal</w:t>
                          </w:r>
                          <w:proofErr w:type="spellEnd"/>
                          <w:r w:rsidR="00A473F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v. 1.0</w:t>
                          </w:r>
                        </w:p>
                        <w:p w14:paraId="44139E99" w14:textId="77777777" w:rsidR="00487B30" w:rsidRPr="00F83818" w:rsidRDefault="00487B30" w:rsidP="00054D46">
                          <w:pP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66E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6pt;margin-top:-321.8pt;width:27pt;height:2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" stroked="f">
              <v:textbox style="layout-flow:vertical;mso-layout-flow-alt:bottom-to-top">
                <w:txbxContent>
                  <w:p w14:paraId="1A2622D9" w14:textId="77777777" w:rsidR="00A473F0" w:rsidRPr="00F83818" w:rsidRDefault="006608DB" w:rsidP="00A473F0">
                    <w:pPr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n-US"/>
                      </w:rPr>
                      <w:t>TMALL 0462 Medf</w:t>
                    </w:r>
                    <w:r w:rsidR="00A473F0">
                      <w:rPr>
                        <w:rFonts w:ascii="Arial" w:hAnsi="Arial" w:cs="Arial"/>
                        <w:sz w:val="16"/>
                        <w:lang w:val="en-US"/>
                      </w:rPr>
                      <w:t>inansiering och samverkansavtal v. 1.0</w:t>
                    </w:r>
                  </w:p>
                  <w:p w14:paraId="44139E99" w14:textId="77777777" w:rsidR="00487B30" w:rsidRPr="00F83818" w:rsidRDefault="00487B30" w:rsidP="00054D46">
                    <w:pPr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79994" w14:textId="77777777" w:rsidR="00914000" w:rsidRDefault="00914000" w:rsidP="00FD2679">
      <w:r>
        <w:separator/>
      </w:r>
    </w:p>
  </w:footnote>
  <w:footnote w:type="continuationSeparator" w:id="0">
    <w:p w14:paraId="6CD0960B" w14:textId="77777777" w:rsidR="00914000" w:rsidRDefault="00914000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4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487B30" w:rsidRPr="00B05D2B" w14:paraId="6F66D474" w14:textId="77777777" w:rsidTr="000649A3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310A09CE" w14:textId="77777777" w:rsidR="00487B30" w:rsidRPr="00B05D2B" w:rsidRDefault="00487B30" w:rsidP="00105EB2">
          <w:pPr>
            <w:rPr>
              <w:b/>
              <w:noProof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926FC79" w14:textId="77777777" w:rsidR="00487B30" w:rsidRPr="00B05D2B" w:rsidRDefault="00487B30" w:rsidP="00105EB2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17B0A997" w14:textId="77777777" w:rsidR="00487B30" w:rsidRPr="00B05D2B" w:rsidRDefault="00487B30" w:rsidP="00105EB2">
          <w:pPr>
            <w:jc w:val="right"/>
            <w:rPr>
              <w:rFonts w:ascii="Arial" w:hAnsi="Arial" w:cs="Arial"/>
            </w:rPr>
          </w:pPr>
        </w:p>
      </w:tc>
    </w:tr>
    <w:tr w:rsidR="00487B30" w:rsidRPr="00B05D2B" w14:paraId="14535BAD" w14:textId="77777777" w:rsidTr="000649A3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56F154BC" w14:textId="77777777" w:rsidR="00487B30" w:rsidRPr="00B05D2B" w:rsidRDefault="00487B30" w:rsidP="00105EB2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034C8E09" w14:textId="77777777" w:rsidR="00487B30" w:rsidRPr="00B05D2B" w:rsidRDefault="00487B30" w:rsidP="00105EB2">
          <w:pPr>
            <w:pStyle w:val="Sidhuvud"/>
            <w:rPr>
              <w:rFonts w:ascii="Arial" w:hAnsi="Arial" w:cs="Arial"/>
              <w:caps/>
              <w:szCs w:val="24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2AF1ABAA" w14:textId="0DCD0B5F" w:rsidR="00487B30" w:rsidRPr="00B05D2B" w:rsidRDefault="00487B30" w:rsidP="00105EB2">
          <w:pPr>
            <w:jc w:val="right"/>
          </w:pPr>
          <w:r w:rsidRPr="00B05D2B">
            <w:rPr>
              <w:rFonts w:ascii="Arial" w:hAnsi="Arial" w:cs="Arial"/>
            </w:rPr>
            <w:fldChar w:fldCharType="begin"/>
          </w:r>
          <w:r w:rsidRPr="00B05D2B">
            <w:rPr>
              <w:rFonts w:ascii="Arial" w:hAnsi="Arial" w:cs="Arial"/>
            </w:rPr>
            <w:instrText xml:space="preserve"> PAGE </w:instrText>
          </w:r>
          <w:r w:rsidRPr="00B05D2B">
            <w:rPr>
              <w:rFonts w:ascii="Arial" w:hAnsi="Arial" w:cs="Arial"/>
            </w:rPr>
            <w:fldChar w:fldCharType="separate"/>
          </w:r>
          <w:r w:rsidR="0017595D">
            <w:rPr>
              <w:rFonts w:ascii="Arial" w:hAnsi="Arial" w:cs="Arial"/>
              <w:noProof/>
            </w:rPr>
            <w:t>1</w:t>
          </w:r>
          <w:r w:rsidRPr="00B05D2B">
            <w:rPr>
              <w:rFonts w:ascii="Arial" w:hAnsi="Arial" w:cs="Arial"/>
            </w:rPr>
            <w:fldChar w:fldCharType="end"/>
          </w:r>
          <w:r w:rsidRPr="00B05D2B">
            <w:rPr>
              <w:rFonts w:ascii="Arial" w:hAnsi="Arial" w:cs="Arial"/>
            </w:rPr>
            <w:t xml:space="preserve"> (</w:t>
          </w:r>
          <w:r w:rsidR="0017595D">
            <w:fldChar w:fldCharType="begin"/>
          </w:r>
          <w:r w:rsidR="0017595D">
            <w:instrText xml:space="preserve"> NUMPAGES  \* MERGEFORMAT </w:instrText>
          </w:r>
          <w:r w:rsidR="0017595D">
            <w:fldChar w:fldCharType="separate"/>
          </w:r>
          <w:r w:rsidR="0017595D" w:rsidRPr="0017595D">
            <w:rPr>
              <w:rFonts w:ascii="Arial" w:hAnsi="Arial" w:cs="Arial"/>
              <w:noProof/>
            </w:rPr>
            <w:t>2</w:t>
          </w:r>
          <w:r w:rsidR="0017595D">
            <w:rPr>
              <w:rFonts w:ascii="Arial" w:hAnsi="Arial" w:cs="Arial"/>
              <w:noProof/>
            </w:rPr>
            <w:fldChar w:fldCharType="end"/>
          </w:r>
          <w:r w:rsidRPr="00B05D2B">
            <w:rPr>
              <w:rFonts w:ascii="Arial" w:hAnsi="Arial" w:cs="Arial"/>
            </w:rPr>
            <w:t>)</w:t>
          </w:r>
        </w:p>
      </w:tc>
    </w:tr>
    <w:tr w:rsidR="00487B30" w:rsidRPr="00B05D2B" w14:paraId="5AAA1EF9" w14:textId="77777777" w:rsidTr="00F906F7">
      <w:trPr>
        <w:cantSplit/>
        <w:trHeight w:hRule="exact" w:val="240"/>
      </w:trPr>
      <w:tc>
        <w:tcPr>
          <w:tcW w:w="3671" w:type="dxa"/>
          <w:vMerge/>
          <w:tcBorders>
            <w:left w:val="nil"/>
            <w:bottom w:val="nil"/>
            <w:right w:val="nil"/>
          </w:tcBorders>
        </w:tcPr>
        <w:p w14:paraId="5CF0A7D4" w14:textId="77777777" w:rsidR="00487B30" w:rsidRPr="00B05D2B" w:rsidRDefault="00487B30" w:rsidP="00105EB2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176361C2" w14:textId="77777777" w:rsidR="00487B30" w:rsidRPr="00B05D2B" w:rsidRDefault="00487B30" w:rsidP="00105EB2"/>
      </w:tc>
    </w:tr>
    <w:tr w:rsidR="00487B30" w:rsidRPr="00B05D2B" w14:paraId="1D0F10E7" w14:textId="77777777" w:rsidTr="00ED6B4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B732BF2" w14:textId="77777777" w:rsidR="00487B30" w:rsidRPr="00B05D2B" w:rsidRDefault="00487B30" w:rsidP="0038330C">
          <w:pPr>
            <w:ind w:right="-1899"/>
            <w:rPr>
              <w:rFonts w:ascii="Arial" w:hAnsi="Arial" w:cs="Arial"/>
              <w:b/>
              <w:bCs/>
              <w:sz w:val="1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C69B590" w14:textId="77777777" w:rsidR="00487B30" w:rsidRPr="00B05D2B" w:rsidRDefault="00487B30" w:rsidP="00105EB2">
          <w:pPr>
            <w:ind w:right="-1899"/>
            <w:rPr>
              <w:rFonts w:ascii="Arial" w:hAnsi="Arial" w:cs="Arial"/>
              <w:b/>
              <w:bCs/>
              <w:sz w:val="14"/>
            </w:rPr>
          </w:pPr>
        </w:p>
      </w:tc>
      <w:tc>
        <w:tcPr>
          <w:tcW w:w="308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E671634" w14:textId="77777777" w:rsidR="000F6862" w:rsidRPr="00B05D2B" w:rsidRDefault="000F6862" w:rsidP="00105EB2">
          <w:pPr>
            <w:ind w:right="-1899"/>
            <w:rPr>
              <w:rFonts w:ascii="Arial" w:hAnsi="Arial" w:cs="Arial"/>
              <w:b/>
              <w:bCs/>
              <w:sz w:val="14"/>
            </w:rPr>
          </w:pPr>
        </w:p>
        <w:tbl>
          <w:tblPr>
            <w:tblStyle w:val="Tabellrutnt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411"/>
            <w:gridCol w:w="1522"/>
          </w:tblGrid>
          <w:tr w:rsidR="00AA76D0" w14:paraId="62299FE7" w14:textId="77777777" w:rsidTr="00615F76">
            <w:tc>
              <w:tcPr>
                <w:tcW w:w="2933" w:type="dxa"/>
                <w:gridSpan w:val="2"/>
              </w:tcPr>
              <w:p w14:paraId="73CB87E7" w14:textId="77777777" w:rsidR="00AA76D0" w:rsidRPr="000F6862" w:rsidRDefault="00AA76D0" w:rsidP="00105EB2">
                <w:pPr>
                  <w:ind w:right="-1899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0F6862">
                  <w:rPr>
                    <w:rFonts w:ascii="Arial" w:hAnsi="Arial" w:cs="Arial"/>
                    <w:bCs/>
                    <w:sz w:val="18"/>
                    <w:szCs w:val="18"/>
                  </w:rPr>
                  <w:t>Ärendenummer</w:t>
                </w:r>
              </w:p>
            </w:tc>
          </w:tr>
          <w:tr w:rsidR="000F6862" w14:paraId="1000386B" w14:textId="77777777" w:rsidTr="00AA76D0">
            <w:tc>
              <w:tcPr>
                <w:tcW w:w="1411" w:type="dxa"/>
              </w:tcPr>
              <w:p w14:paraId="71E84BD7" w14:textId="77777777" w:rsidR="000F6862" w:rsidRPr="000F6862" w:rsidRDefault="000F6862" w:rsidP="00105EB2">
                <w:pPr>
                  <w:ind w:right="-1899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0F6862">
                  <w:rPr>
                    <w:rFonts w:ascii="Arial" w:hAnsi="Arial" w:cs="Arial"/>
                    <w:bCs/>
                    <w:sz w:val="18"/>
                    <w:szCs w:val="18"/>
                  </w:rPr>
                  <w:t>Trafikverket</w:t>
                </w:r>
              </w:p>
            </w:tc>
            <w:tc>
              <w:tcPr>
                <w:tcW w:w="1522" w:type="dxa"/>
              </w:tcPr>
              <w:p w14:paraId="77B258A9" w14:textId="77777777" w:rsidR="000F6862" w:rsidRPr="000F6862" w:rsidRDefault="00A243B2" w:rsidP="000F6862">
                <w:pPr>
                  <w:ind w:right="-1899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proofErr w:type="spellStart"/>
                <w:r w:rsidRPr="00A243B2">
                  <w:rPr>
                    <w:rFonts w:ascii="Arial" w:hAnsi="Arial" w:cs="Arial"/>
                    <w:bCs/>
                    <w:sz w:val="18"/>
                    <w:szCs w:val="18"/>
                    <w:highlight w:val="yellow"/>
                  </w:rPr>
                  <w:t>TRV-xxxx:xxxx</w:t>
                </w:r>
                <w:proofErr w:type="spellEnd"/>
              </w:p>
            </w:tc>
          </w:tr>
          <w:tr w:rsidR="000F6862" w14:paraId="7E4F73B8" w14:textId="77777777" w:rsidTr="00AA76D0">
            <w:tc>
              <w:tcPr>
                <w:tcW w:w="1411" w:type="dxa"/>
              </w:tcPr>
              <w:p w14:paraId="73811F6F" w14:textId="77777777" w:rsidR="000F6862" w:rsidRPr="000F6862" w:rsidRDefault="00730E31" w:rsidP="00105EB2">
                <w:pPr>
                  <w:ind w:right="-1899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Trelleborgs kn</w:t>
                </w:r>
              </w:p>
            </w:tc>
            <w:tc>
              <w:tcPr>
                <w:tcW w:w="1522" w:type="dxa"/>
              </w:tcPr>
              <w:p w14:paraId="3B9FD8DD" w14:textId="77777777" w:rsidR="000F6862" w:rsidRPr="000F6862" w:rsidRDefault="00A243B2" w:rsidP="00105EB2">
                <w:pPr>
                  <w:ind w:right="-1899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A243B2">
                  <w:rPr>
                    <w:rFonts w:ascii="Arial" w:hAnsi="Arial" w:cs="Arial"/>
                    <w:bCs/>
                    <w:sz w:val="18"/>
                    <w:szCs w:val="18"/>
                    <w:highlight w:val="yellow"/>
                  </w:rPr>
                  <w:t>xxx</w:t>
                </w:r>
              </w:p>
            </w:tc>
          </w:tr>
        </w:tbl>
        <w:p w14:paraId="49174717" w14:textId="77777777" w:rsidR="00487B30" w:rsidRPr="00B05D2B" w:rsidRDefault="00487B30" w:rsidP="00105EB2">
          <w:pPr>
            <w:ind w:right="-1899"/>
            <w:rPr>
              <w:rFonts w:ascii="Arial" w:hAnsi="Arial" w:cs="Arial"/>
              <w:b/>
              <w:bCs/>
              <w:sz w:val="14"/>
            </w:rPr>
          </w:pPr>
        </w:p>
      </w:tc>
    </w:tr>
    <w:tr w:rsidR="00487B30" w:rsidRPr="00B05D2B" w14:paraId="6E74B185" w14:textId="77777777" w:rsidTr="00ED6B4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362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0835B3" w14:textId="77777777" w:rsidR="00487B30" w:rsidRPr="00B05D2B" w:rsidRDefault="00487B30" w:rsidP="00105EB2"/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00EE50" w14:textId="77777777" w:rsidR="00487B30" w:rsidRPr="00B05D2B" w:rsidRDefault="00487B30" w:rsidP="00105EB2"/>
      </w:tc>
      <w:tc>
        <w:tcPr>
          <w:tcW w:w="308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2C36E8C" w14:textId="77777777" w:rsidR="00487B30" w:rsidRPr="00B05D2B" w:rsidRDefault="00487B30" w:rsidP="00105EB2"/>
      </w:tc>
    </w:tr>
    <w:tr w:rsidR="00487B30" w:rsidRPr="00B05D2B" w14:paraId="474FDF4E" w14:textId="77777777" w:rsidTr="00ED6B4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170"/>
      </w:trPr>
      <w:tc>
        <w:tcPr>
          <w:tcW w:w="9814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DCB3228" w14:textId="77777777" w:rsidR="00487B30" w:rsidRPr="00B05D2B" w:rsidRDefault="00487B30" w:rsidP="00105EB2">
          <w:pPr>
            <w:ind w:right="-1899"/>
            <w:rPr>
              <w:rFonts w:ascii="Arial" w:hAnsi="Arial" w:cs="Arial"/>
              <w:b/>
              <w:bCs/>
              <w:sz w:val="14"/>
            </w:rPr>
          </w:pPr>
        </w:p>
      </w:tc>
    </w:tr>
    <w:tr w:rsidR="00487B30" w:rsidRPr="00B05D2B" w14:paraId="6C8DF7A2" w14:textId="77777777" w:rsidTr="00ED6B49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cantSplit/>
        <w:trHeight w:val="384"/>
      </w:trPr>
      <w:tc>
        <w:tcPr>
          <w:tcW w:w="9814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E3684B5" w14:textId="77777777" w:rsidR="00487B30" w:rsidRPr="00B05D2B" w:rsidRDefault="005E7795" w:rsidP="00E5434E">
          <w:pPr>
            <w:rPr>
              <w:rFonts w:ascii="Arial" w:hAnsi="Arial" w:cs="Arial"/>
              <w:b/>
              <w:sz w:val="28"/>
              <w:szCs w:val="28"/>
            </w:rPr>
          </w:pPr>
          <w:r w:rsidRPr="005E7795">
            <w:rPr>
              <w:rFonts w:ascii="Arial" w:hAnsi="Arial" w:cs="Arial"/>
              <w:b/>
              <w:sz w:val="28"/>
              <w:szCs w:val="28"/>
            </w:rPr>
            <w:t>Medfinansieringsavtal för utredning om utvecklad hamn</w:t>
          </w:r>
          <w:r w:rsidR="00E5434E">
            <w:rPr>
              <w:rFonts w:ascii="Arial" w:hAnsi="Arial" w:cs="Arial"/>
              <w:b/>
              <w:sz w:val="28"/>
              <w:szCs w:val="28"/>
            </w:rPr>
            <w:t>anslutning</w:t>
          </w:r>
          <w:r w:rsidRPr="005E7795">
            <w:rPr>
              <w:rFonts w:ascii="Arial" w:hAnsi="Arial" w:cs="Arial"/>
              <w:b/>
              <w:sz w:val="28"/>
              <w:szCs w:val="28"/>
            </w:rPr>
            <w:t>, Trelleborgs kommun</w:t>
          </w:r>
        </w:p>
      </w:tc>
    </w:tr>
  </w:tbl>
  <w:p w14:paraId="1D61E090" w14:textId="77777777" w:rsidR="00487B30" w:rsidRPr="00FD2679" w:rsidRDefault="00F906F7" w:rsidP="00485A52">
    <w:pPr>
      <w:rPr>
        <w:sz w:val="12"/>
      </w:rPr>
    </w:pPr>
    <w:r>
      <w:rPr>
        <w:rFonts w:ascii="Arial" w:hAnsi="Arial" w:cs="Arial"/>
        <w:caps/>
        <w:noProof/>
        <w:sz w:val="20"/>
        <w:szCs w:val="24"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6226B7" wp14:editId="167430F2">
              <wp:simplePos x="0" y="0"/>
              <wp:positionH relativeFrom="column">
                <wp:posOffset>-718821</wp:posOffset>
              </wp:positionH>
              <wp:positionV relativeFrom="paragraph">
                <wp:posOffset>3434715</wp:posOffset>
              </wp:positionV>
              <wp:extent cx="428625" cy="3071495"/>
              <wp:effectExtent l="0" t="0" r="952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07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DC88D" w14:textId="77777777" w:rsidR="00487B30" w:rsidRPr="00F83818" w:rsidRDefault="00054301" w:rsidP="00054D46">
                          <w:pP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TM</w:t>
                          </w:r>
                          <w:r w:rsidR="0070659B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ALL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0</w:t>
                          </w:r>
                          <w:r w:rsidR="00421C3D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462</w:t>
                          </w:r>
                          <w: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6608DB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Medf</w:t>
                          </w:r>
                          <w:r w:rsidR="00F906F7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inansiering</w:t>
                          </w:r>
                          <w:proofErr w:type="spellEnd"/>
                          <w:r w:rsidR="00F906F7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F906F7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och</w:t>
                          </w:r>
                          <w:proofErr w:type="spellEnd"/>
                          <w:r w:rsidR="00F906F7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F906F7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s</w:t>
                          </w:r>
                          <w:r w:rsidR="009608FA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amverkan</w:t>
                          </w:r>
                          <w:r w:rsidR="00647DD8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savtal</w:t>
                          </w:r>
                          <w:proofErr w:type="spellEnd"/>
                          <w:r w:rsidR="00487B30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v. 1.0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226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6.6pt;margin-top:270.45pt;width:33.75pt;height:24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4WggIAABI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" stroked="f">
              <v:textbox style="layout-flow:vertical;mso-layout-flow-alt:bottom-to-top">
                <w:txbxContent>
                  <w:p w14:paraId="680DC88D" w14:textId="77777777" w:rsidR="00487B30" w:rsidRPr="00F83818" w:rsidRDefault="00054301" w:rsidP="00054D46">
                    <w:pPr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n-US"/>
                      </w:rPr>
                      <w:t>TM</w:t>
                    </w:r>
                    <w:r w:rsidR="0070659B">
                      <w:rPr>
                        <w:rFonts w:ascii="Arial" w:hAnsi="Arial" w:cs="Arial"/>
                        <w:sz w:val="16"/>
                        <w:lang w:val="en-US"/>
                      </w:rPr>
                      <w:t>ALL</w:t>
                    </w:r>
                    <w:r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0</w:t>
                    </w:r>
                    <w:r w:rsidR="00421C3D">
                      <w:rPr>
                        <w:rFonts w:ascii="Arial" w:hAnsi="Arial" w:cs="Arial"/>
                        <w:sz w:val="16"/>
                        <w:lang w:val="en-US"/>
                      </w:rPr>
                      <w:t>462</w:t>
                    </w:r>
                    <w:r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</w:t>
                    </w:r>
                    <w:r w:rsidR="006608DB">
                      <w:rPr>
                        <w:rFonts w:ascii="Arial" w:hAnsi="Arial" w:cs="Arial"/>
                        <w:sz w:val="16"/>
                        <w:lang w:val="en-US"/>
                      </w:rPr>
                      <w:t>Medf</w:t>
                    </w:r>
                    <w:r w:rsidR="00F906F7">
                      <w:rPr>
                        <w:rFonts w:ascii="Arial" w:hAnsi="Arial" w:cs="Arial"/>
                        <w:sz w:val="16"/>
                        <w:lang w:val="en-US"/>
                      </w:rPr>
                      <w:t>inansiering och s</w:t>
                    </w:r>
                    <w:r w:rsidR="009608FA">
                      <w:rPr>
                        <w:rFonts w:ascii="Arial" w:hAnsi="Arial" w:cs="Arial"/>
                        <w:sz w:val="16"/>
                        <w:lang w:val="en-US"/>
                      </w:rPr>
                      <w:t>amverkan</w:t>
                    </w:r>
                    <w:r w:rsidR="00647DD8">
                      <w:rPr>
                        <w:rFonts w:ascii="Arial" w:hAnsi="Arial" w:cs="Arial"/>
                        <w:sz w:val="16"/>
                        <w:lang w:val="en-US"/>
                      </w:rPr>
                      <w:t>savtal</w:t>
                    </w:r>
                    <w:r w:rsidR="00487B30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v. 1.0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487B30" w:rsidRPr="00B05D2B" w14:paraId="363DB9EE" w14:textId="77777777" w:rsidTr="00105EB2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12139031" w14:textId="77777777" w:rsidR="00487B30" w:rsidRPr="00B05D2B" w:rsidRDefault="00487B30" w:rsidP="00105EB2">
          <w:pPr>
            <w:rPr>
              <w:b/>
              <w:noProof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38F50CA" w14:textId="77777777" w:rsidR="00487B30" w:rsidRPr="00B05D2B" w:rsidRDefault="00487B30" w:rsidP="00105EB2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C1B1691" w14:textId="77777777" w:rsidR="00487B30" w:rsidRPr="00B05D2B" w:rsidRDefault="00487B30" w:rsidP="00105EB2">
          <w:pPr>
            <w:jc w:val="right"/>
            <w:rPr>
              <w:rFonts w:ascii="Arial" w:hAnsi="Arial" w:cs="Arial"/>
            </w:rPr>
          </w:pPr>
        </w:p>
      </w:tc>
    </w:tr>
    <w:tr w:rsidR="00487B30" w:rsidRPr="00B05D2B" w14:paraId="42D2DCC2" w14:textId="77777777" w:rsidTr="00105EB2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79129FAC" w14:textId="77777777" w:rsidR="00487B30" w:rsidRPr="00B05D2B" w:rsidRDefault="00487B30" w:rsidP="00105EB2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A847CDF" w14:textId="77777777" w:rsidR="00487B30" w:rsidRPr="00B05D2B" w:rsidRDefault="00487B30" w:rsidP="00105EB2">
          <w:pPr>
            <w:pStyle w:val="Sidhuvud"/>
            <w:rPr>
              <w:rFonts w:ascii="Arial" w:hAnsi="Arial" w:cs="Arial"/>
              <w:caps/>
              <w:szCs w:val="24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27B76CBA" w14:textId="6E8E3B35" w:rsidR="00487B30" w:rsidRPr="00B05D2B" w:rsidRDefault="00487B30" w:rsidP="00105EB2">
          <w:pPr>
            <w:jc w:val="right"/>
          </w:pPr>
          <w:r w:rsidRPr="00B05D2B">
            <w:rPr>
              <w:rFonts w:ascii="Arial" w:hAnsi="Arial" w:cs="Arial"/>
            </w:rPr>
            <w:fldChar w:fldCharType="begin"/>
          </w:r>
          <w:r w:rsidRPr="00B05D2B">
            <w:rPr>
              <w:rFonts w:ascii="Arial" w:hAnsi="Arial" w:cs="Arial"/>
            </w:rPr>
            <w:instrText xml:space="preserve"> PAGE </w:instrText>
          </w:r>
          <w:r w:rsidRPr="00B05D2B">
            <w:rPr>
              <w:rFonts w:ascii="Arial" w:hAnsi="Arial" w:cs="Arial"/>
            </w:rPr>
            <w:fldChar w:fldCharType="separate"/>
          </w:r>
          <w:r w:rsidR="0017595D">
            <w:rPr>
              <w:rFonts w:ascii="Arial" w:hAnsi="Arial" w:cs="Arial"/>
              <w:noProof/>
            </w:rPr>
            <w:t>2</w:t>
          </w:r>
          <w:r w:rsidRPr="00B05D2B">
            <w:rPr>
              <w:rFonts w:ascii="Arial" w:hAnsi="Arial" w:cs="Arial"/>
            </w:rPr>
            <w:fldChar w:fldCharType="end"/>
          </w:r>
          <w:r w:rsidRPr="00B05D2B">
            <w:rPr>
              <w:rFonts w:ascii="Arial" w:hAnsi="Arial" w:cs="Arial"/>
            </w:rPr>
            <w:t xml:space="preserve"> (</w:t>
          </w:r>
          <w:r w:rsidR="0017595D">
            <w:fldChar w:fldCharType="begin"/>
          </w:r>
          <w:r w:rsidR="0017595D">
            <w:instrText xml:space="preserve"> NUMPAGES  \* MERGEFORMAT </w:instrText>
          </w:r>
          <w:r w:rsidR="0017595D">
            <w:fldChar w:fldCharType="separate"/>
          </w:r>
          <w:r w:rsidR="0017595D" w:rsidRPr="0017595D">
            <w:rPr>
              <w:rFonts w:ascii="Arial" w:hAnsi="Arial" w:cs="Arial"/>
              <w:noProof/>
            </w:rPr>
            <w:t>2</w:t>
          </w:r>
          <w:r w:rsidR="0017595D">
            <w:rPr>
              <w:rFonts w:ascii="Arial" w:hAnsi="Arial" w:cs="Arial"/>
              <w:noProof/>
            </w:rPr>
            <w:fldChar w:fldCharType="end"/>
          </w:r>
          <w:r w:rsidRPr="00B05D2B">
            <w:rPr>
              <w:rFonts w:ascii="Arial" w:hAnsi="Arial" w:cs="Arial"/>
            </w:rPr>
            <w:t>)</w:t>
          </w:r>
        </w:p>
      </w:tc>
    </w:tr>
    <w:tr w:rsidR="00487B30" w:rsidRPr="00B05D2B" w14:paraId="687DFBF0" w14:textId="77777777" w:rsidTr="007C3BFC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nil"/>
            <w:right w:val="nil"/>
          </w:tcBorders>
        </w:tcPr>
        <w:p w14:paraId="2E6BD95E" w14:textId="77777777" w:rsidR="00487B30" w:rsidRPr="00B05D2B" w:rsidRDefault="00487B30" w:rsidP="00105EB2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7A7EAB49" w14:textId="77777777" w:rsidR="00487B30" w:rsidRPr="00B05D2B" w:rsidRDefault="00487B30" w:rsidP="00105EB2"/>
      </w:tc>
    </w:tr>
    <w:tr w:rsidR="00487B30" w:rsidRPr="00B05D2B" w14:paraId="00A0CA86" w14:textId="77777777" w:rsidTr="007C3BFC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4372019" w14:textId="77777777" w:rsidR="00487B30" w:rsidRPr="00B05D2B" w:rsidRDefault="00487B30" w:rsidP="00105EB2">
          <w:pPr>
            <w:ind w:right="-1899"/>
            <w:rPr>
              <w:rFonts w:ascii="Arial" w:hAnsi="Arial" w:cs="Arial"/>
              <w:b/>
              <w:bCs/>
              <w:sz w:val="1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1D726DE" w14:textId="77777777" w:rsidR="00487B30" w:rsidRPr="00B05D2B" w:rsidRDefault="00487B30" w:rsidP="00C42858">
          <w:pPr>
            <w:ind w:right="-1899"/>
            <w:rPr>
              <w:rFonts w:ascii="Arial" w:hAnsi="Arial" w:cs="Arial"/>
              <w:b/>
              <w:bCs/>
              <w:sz w:val="14"/>
            </w:rPr>
          </w:pPr>
        </w:p>
      </w:tc>
      <w:tc>
        <w:tcPr>
          <w:tcW w:w="308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5FAC694" w14:textId="77777777" w:rsidR="00487B30" w:rsidRPr="00B05D2B" w:rsidRDefault="00487B30" w:rsidP="00105EB2">
          <w:pPr>
            <w:ind w:right="-1899"/>
            <w:rPr>
              <w:rFonts w:ascii="Arial" w:hAnsi="Arial" w:cs="Arial"/>
              <w:b/>
              <w:bCs/>
              <w:sz w:val="14"/>
            </w:rPr>
          </w:pPr>
        </w:p>
      </w:tc>
    </w:tr>
    <w:tr w:rsidR="00487B30" w:rsidRPr="00B05D2B" w14:paraId="0DE3AE42" w14:textId="77777777" w:rsidTr="007C3BFC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863758" w14:textId="77777777" w:rsidR="00487B30" w:rsidRPr="00B05D2B" w:rsidRDefault="00487B30" w:rsidP="00105EB2"/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05FB71" w14:textId="77777777" w:rsidR="00487B30" w:rsidRPr="00B05D2B" w:rsidRDefault="00487B30" w:rsidP="00105EB2"/>
      </w:tc>
      <w:tc>
        <w:tcPr>
          <w:tcW w:w="308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38C0689" w14:textId="77777777" w:rsidR="00487B30" w:rsidRPr="00B05D2B" w:rsidRDefault="00487B30" w:rsidP="00105EB2"/>
      </w:tc>
    </w:tr>
  </w:tbl>
  <w:p w14:paraId="72A0D072" w14:textId="77777777" w:rsidR="00487B30" w:rsidRPr="00FD2679" w:rsidRDefault="00487B30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A896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98CE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A9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67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2EC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701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A9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EB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126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5A5F39"/>
    <w:multiLevelType w:val="hybridMultilevel"/>
    <w:tmpl w:val="919E044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84057"/>
    <w:multiLevelType w:val="hybridMultilevel"/>
    <w:tmpl w:val="4F6C474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D03A6"/>
    <w:multiLevelType w:val="hybridMultilevel"/>
    <w:tmpl w:val="9FD89338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F286801"/>
    <w:multiLevelType w:val="hybridMultilevel"/>
    <w:tmpl w:val="2CB21B6E"/>
    <w:lvl w:ilvl="0" w:tplc="041D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24089A22">
      <w:start w:val="1"/>
      <w:numFmt w:val="bullet"/>
      <w:lvlText w:val="-"/>
      <w:lvlJc w:val="left"/>
      <w:pPr>
        <w:ind w:left="251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 w15:restartNumberingAfterBreak="0">
    <w:nsid w:val="218C27C6"/>
    <w:multiLevelType w:val="hybridMultilevel"/>
    <w:tmpl w:val="2F506BF6"/>
    <w:lvl w:ilvl="0" w:tplc="6B96EBC2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21FB4"/>
    <w:multiLevelType w:val="hybridMultilevel"/>
    <w:tmpl w:val="CE74F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D25FD"/>
    <w:multiLevelType w:val="hybridMultilevel"/>
    <w:tmpl w:val="2AAEA842"/>
    <w:lvl w:ilvl="0" w:tplc="2904F8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56035"/>
    <w:multiLevelType w:val="hybridMultilevel"/>
    <w:tmpl w:val="37B21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05D2A"/>
    <w:multiLevelType w:val="hybridMultilevel"/>
    <w:tmpl w:val="CE760386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C41F8"/>
    <w:multiLevelType w:val="hybridMultilevel"/>
    <w:tmpl w:val="F7D08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89A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3548F"/>
    <w:multiLevelType w:val="hybridMultilevel"/>
    <w:tmpl w:val="67A20F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F3F2F"/>
    <w:multiLevelType w:val="hybridMultilevel"/>
    <w:tmpl w:val="7FF8BC76"/>
    <w:lvl w:ilvl="0" w:tplc="3A506A54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B23E1D"/>
    <w:multiLevelType w:val="hybridMultilevel"/>
    <w:tmpl w:val="1C6E06B0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 w15:restartNumberingAfterBreak="0">
    <w:nsid w:val="4FCD3D1F"/>
    <w:multiLevelType w:val="hybridMultilevel"/>
    <w:tmpl w:val="103C2984"/>
    <w:lvl w:ilvl="0" w:tplc="1DDCCACA">
      <w:numFmt w:val="bullet"/>
      <w:lvlText w:val="•"/>
      <w:lvlJc w:val="left"/>
      <w:pPr>
        <w:ind w:left="1665" w:hanging="1305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E4122"/>
    <w:multiLevelType w:val="hybridMultilevel"/>
    <w:tmpl w:val="08226024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A7B54"/>
    <w:multiLevelType w:val="hybridMultilevel"/>
    <w:tmpl w:val="FB82538A"/>
    <w:lvl w:ilvl="0" w:tplc="24089A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C25E2"/>
    <w:multiLevelType w:val="hybridMultilevel"/>
    <w:tmpl w:val="35F8F084"/>
    <w:lvl w:ilvl="0" w:tplc="1DDCCACA">
      <w:numFmt w:val="bullet"/>
      <w:lvlText w:val="•"/>
      <w:lvlJc w:val="left"/>
      <w:pPr>
        <w:ind w:left="2025" w:hanging="1305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DE7A65"/>
    <w:multiLevelType w:val="hybridMultilevel"/>
    <w:tmpl w:val="70F8745A"/>
    <w:lvl w:ilvl="0" w:tplc="883E3B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C5442"/>
    <w:multiLevelType w:val="hybridMultilevel"/>
    <w:tmpl w:val="CE76038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E671D1"/>
    <w:multiLevelType w:val="hybridMultilevel"/>
    <w:tmpl w:val="3C38BF74"/>
    <w:lvl w:ilvl="0" w:tplc="B9F6BA8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C135C"/>
    <w:multiLevelType w:val="hybridMultilevel"/>
    <w:tmpl w:val="B43017B4"/>
    <w:lvl w:ilvl="0" w:tplc="4D3E9A9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B4648"/>
    <w:multiLevelType w:val="hybridMultilevel"/>
    <w:tmpl w:val="4E7A1204"/>
    <w:lvl w:ilvl="0" w:tplc="1DDCCACA">
      <w:numFmt w:val="bullet"/>
      <w:lvlText w:val="•"/>
      <w:lvlJc w:val="left"/>
      <w:pPr>
        <w:ind w:left="1665" w:hanging="1305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31"/>
  </w:num>
  <w:num w:numId="5">
    <w:abstractNumId w:val="32"/>
  </w:num>
  <w:num w:numId="6">
    <w:abstractNumId w:val="23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9"/>
  </w:num>
  <w:num w:numId="19">
    <w:abstractNumId w:val="26"/>
  </w:num>
  <w:num w:numId="20">
    <w:abstractNumId w:val="14"/>
  </w:num>
  <w:num w:numId="21">
    <w:abstractNumId w:val="20"/>
  </w:num>
  <w:num w:numId="22">
    <w:abstractNumId w:val="11"/>
  </w:num>
  <w:num w:numId="23">
    <w:abstractNumId w:val="16"/>
  </w:num>
  <w:num w:numId="24">
    <w:abstractNumId w:val="21"/>
  </w:num>
  <w:num w:numId="25">
    <w:abstractNumId w:val="24"/>
  </w:num>
  <w:num w:numId="26">
    <w:abstractNumId w:val="22"/>
  </w:num>
  <w:num w:numId="27">
    <w:abstractNumId w:val="30"/>
  </w:num>
  <w:num w:numId="28">
    <w:abstractNumId w:val="15"/>
  </w:num>
  <w:num w:numId="29">
    <w:abstractNumId w:val="27"/>
  </w:num>
  <w:num w:numId="30">
    <w:abstractNumId w:val="17"/>
  </w:num>
  <w:num w:numId="31">
    <w:abstractNumId w:val="33"/>
  </w:num>
  <w:num w:numId="32">
    <w:abstractNumId w:val="28"/>
  </w:num>
  <w:num w:numId="33">
    <w:abstractNumId w:val="2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95"/>
    <w:rsid w:val="00000943"/>
    <w:rsid w:val="00000A4C"/>
    <w:rsid w:val="00002F51"/>
    <w:rsid w:val="00007F68"/>
    <w:rsid w:val="00014384"/>
    <w:rsid w:val="00014615"/>
    <w:rsid w:val="000154A0"/>
    <w:rsid w:val="00015AD9"/>
    <w:rsid w:val="00020DF4"/>
    <w:rsid w:val="00021407"/>
    <w:rsid w:val="00021434"/>
    <w:rsid w:val="00022769"/>
    <w:rsid w:val="00026B96"/>
    <w:rsid w:val="0003079A"/>
    <w:rsid w:val="00033A2D"/>
    <w:rsid w:val="00035146"/>
    <w:rsid w:val="0003664C"/>
    <w:rsid w:val="00047F63"/>
    <w:rsid w:val="00052D8F"/>
    <w:rsid w:val="00052EFD"/>
    <w:rsid w:val="00054301"/>
    <w:rsid w:val="000547A8"/>
    <w:rsid w:val="00054D46"/>
    <w:rsid w:val="000569B6"/>
    <w:rsid w:val="00060076"/>
    <w:rsid w:val="00060D80"/>
    <w:rsid w:val="0006124F"/>
    <w:rsid w:val="000649A3"/>
    <w:rsid w:val="00070BB2"/>
    <w:rsid w:val="000847EE"/>
    <w:rsid w:val="00087AC1"/>
    <w:rsid w:val="000907CA"/>
    <w:rsid w:val="0009179E"/>
    <w:rsid w:val="00093C15"/>
    <w:rsid w:val="000967A7"/>
    <w:rsid w:val="0009737F"/>
    <w:rsid w:val="000A1796"/>
    <w:rsid w:val="000A20DC"/>
    <w:rsid w:val="000B1DB5"/>
    <w:rsid w:val="000B4637"/>
    <w:rsid w:val="000B7D7C"/>
    <w:rsid w:val="000C02C3"/>
    <w:rsid w:val="000C4A2B"/>
    <w:rsid w:val="000C5D4D"/>
    <w:rsid w:val="000D18C8"/>
    <w:rsid w:val="000D2840"/>
    <w:rsid w:val="000D3359"/>
    <w:rsid w:val="000D6917"/>
    <w:rsid w:val="000E095B"/>
    <w:rsid w:val="000E2F71"/>
    <w:rsid w:val="000F1519"/>
    <w:rsid w:val="000F1588"/>
    <w:rsid w:val="000F6329"/>
    <w:rsid w:val="000F6862"/>
    <w:rsid w:val="000F77DB"/>
    <w:rsid w:val="00105EB2"/>
    <w:rsid w:val="00106E31"/>
    <w:rsid w:val="00107434"/>
    <w:rsid w:val="00107CF5"/>
    <w:rsid w:val="00110463"/>
    <w:rsid w:val="001146D2"/>
    <w:rsid w:val="00114B50"/>
    <w:rsid w:val="00122520"/>
    <w:rsid w:val="001272AE"/>
    <w:rsid w:val="00127A30"/>
    <w:rsid w:val="001427E1"/>
    <w:rsid w:val="0014408B"/>
    <w:rsid w:val="00144807"/>
    <w:rsid w:val="00145A83"/>
    <w:rsid w:val="00147567"/>
    <w:rsid w:val="00150AAC"/>
    <w:rsid w:val="00150D92"/>
    <w:rsid w:val="001515CD"/>
    <w:rsid w:val="00155E2C"/>
    <w:rsid w:val="00162CA2"/>
    <w:rsid w:val="00167B97"/>
    <w:rsid w:val="00171D6F"/>
    <w:rsid w:val="00173CDB"/>
    <w:rsid w:val="0017595D"/>
    <w:rsid w:val="001836EB"/>
    <w:rsid w:val="00183C8C"/>
    <w:rsid w:val="001860A8"/>
    <w:rsid w:val="001866B8"/>
    <w:rsid w:val="00190993"/>
    <w:rsid w:val="00192C56"/>
    <w:rsid w:val="001A7F0C"/>
    <w:rsid w:val="001B5AA0"/>
    <w:rsid w:val="001B7777"/>
    <w:rsid w:val="001C4067"/>
    <w:rsid w:val="001C6049"/>
    <w:rsid w:val="001C7A9D"/>
    <w:rsid w:val="001D377D"/>
    <w:rsid w:val="001D7590"/>
    <w:rsid w:val="001E19F6"/>
    <w:rsid w:val="001E4B93"/>
    <w:rsid w:val="001E6A70"/>
    <w:rsid w:val="001F1994"/>
    <w:rsid w:val="00200247"/>
    <w:rsid w:val="0020657D"/>
    <w:rsid w:val="00210548"/>
    <w:rsid w:val="002110F2"/>
    <w:rsid w:val="002151BA"/>
    <w:rsid w:val="002227A2"/>
    <w:rsid w:val="00223A33"/>
    <w:rsid w:val="002243EF"/>
    <w:rsid w:val="0022559C"/>
    <w:rsid w:val="00227405"/>
    <w:rsid w:val="00235C5C"/>
    <w:rsid w:val="00236164"/>
    <w:rsid w:val="00251509"/>
    <w:rsid w:val="00255D02"/>
    <w:rsid w:val="00262733"/>
    <w:rsid w:val="002632A5"/>
    <w:rsid w:val="002673E2"/>
    <w:rsid w:val="002708C1"/>
    <w:rsid w:val="002727B6"/>
    <w:rsid w:val="002737A7"/>
    <w:rsid w:val="00274E01"/>
    <w:rsid w:val="00280F5F"/>
    <w:rsid w:val="00284841"/>
    <w:rsid w:val="002A5635"/>
    <w:rsid w:val="002A61CE"/>
    <w:rsid w:val="002B1134"/>
    <w:rsid w:val="002B29A2"/>
    <w:rsid w:val="002B38DE"/>
    <w:rsid w:val="002B4AE4"/>
    <w:rsid w:val="002D5092"/>
    <w:rsid w:val="002D5F04"/>
    <w:rsid w:val="002D654F"/>
    <w:rsid w:val="002F12CE"/>
    <w:rsid w:val="002F4F7D"/>
    <w:rsid w:val="002F56C6"/>
    <w:rsid w:val="002F6B2B"/>
    <w:rsid w:val="00302C8D"/>
    <w:rsid w:val="00306385"/>
    <w:rsid w:val="003126A5"/>
    <w:rsid w:val="00314495"/>
    <w:rsid w:val="003157B4"/>
    <w:rsid w:val="00317621"/>
    <w:rsid w:val="003203F9"/>
    <w:rsid w:val="003231A2"/>
    <w:rsid w:val="003255A9"/>
    <w:rsid w:val="00327517"/>
    <w:rsid w:val="0032759D"/>
    <w:rsid w:val="0032784C"/>
    <w:rsid w:val="003300C4"/>
    <w:rsid w:val="00334507"/>
    <w:rsid w:val="00335310"/>
    <w:rsid w:val="00335870"/>
    <w:rsid w:val="00335B7D"/>
    <w:rsid w:val="00335E99"/>
    <w:rsid w:val="00342428"/>
    <w:rsid w:val="003438FB"/>
    <w:rsid w:val="00344D9A"/>
    <w:rsid w:val="0034571B"/>
    <w:rsid w:val="00345A6A"/>
    <w:rsid w:val="00346354"/>
    <w:rsid w:val="00363243"/>
    <w:rsid w:val="00370515"/>
    <w:rsid w:val="003776C9"/>
    <w:rsid w:val="0038003C"/>
    <w:rsid w:val="0038047C"/>
    <w:rsid w:val="00381F14"/>
    <w:rsid w:val="0038330C"/>
    <w:rsid w:val="00383CEF"/>
    <w:rsid w:val="00386E06"/>
    <w:rsid w:val="00386F68"/>
    <w:rsid w:val="00390BF2"/>
    <w:rsid w:val="0039209B"/>
    <w:rsid w:val="00392583"/>
    <w:rsid w:val="003A1E46"/>
    <w:rsid w:val="003A58D2"/>
    <w:rsid w:val="003C15B5"/>
    <w:rsid w:val="003C4EF0"/>
    <w:rsid w:val="003C5294"/>
    <w:rsid w:val="003C6347"/>
    <w:rsid w:val="003C7FB2"/>
    <w:rsid w:val="003D2684"/>
    <w:rsid w:val="003D6170"/>
    <w:rsid w:val="003F0CAA"/>
    <w:rsid w:val="003F1854"/>
    <w:rsid w:val="003F1A2D"/>
    <w:rsid w:val="003F4E93"/>
    <w:rsid w:val="003F5CE6"/>
    <w:rsid w:val="003F76A7"/>
    <w:rsid w:val="004008D4"/>
    <w:rsid w:val="00402869"/>
    <w:rsid w:val="00407A00"/>
    <w:rsid w:val="00421AC6"/>
    <w:rsid w:val="00421C3D"/>
    <w:rsid w:val="0042379F"/>
    <w:rsid w:val="0042590D"/>
    <w:rsid w:val="004317FE"/>
    <w:rsid w:val="00435C39"/>
    <w:rsid w:val="0044008B"/>
    <w:rsid w:val="004427B4"/>
    <w:rsid w:val="00443875"/>
    <w:rsid w:val="00446130"/>
    <w:rsid w:val="004469BF"/>
    <w:rsid w:val="00447FCB"/>
    <w:rsid w:val="00452D83"/>
    <w:rsid w:val="00453598"/>
    <w:rsid w:val="00454660"/>
    <w:rsid w:val="00455117"/>
    <w:rsid w:val="0045551A"/>
    <w:rsid w:val="00455B7C"/>
    <w:rsid w:val="004569FD"/>
    <w:rsid w:val="00460E48"/>
    <w:rsid w:val="004632BC"/>
    <w:rsid w:val="00463D83"/>
    <w:rsid w:val="00465C5C"/>
    <w:rsid w:val="00467669"/>
    <w:rsid w:val="004714F4"/>
    <w:rsid w:val="00471E29"/>
    <w:rsid w:val="004737DE"/>
    <w:rsid w:val="00475268"/>
    <w:rsid w:val="004762E1"/>
    <w:rsid w:val="00476CC2"/>
    <w:rsid w:val="00477FCE"/>
    <w:rsid w:val="00482F20"/>
    <w:rsid w:val="00484FCF"/>
    <w:rsid w:val="00485A52"/>
    <w:rsid w:val="00487B30"/>
    <w:rsid w:val="0049195C"/>
    <w:rsid w:val="0049506F"/>
    <w:rsid w:val="00495A72"/>
    <w:rsid w:val="004A07DD"/>
    <w:rsid w:val="004A192D"/>
    <w:rsid w:val="004A4F91"/>
    <w:rsid w:val="004A53F6"/>
    <w:rsid w:val="004A7A7B"/>
    <w:rsid w:val="004B1F24"/>
    <w:rsid w:val="004B391B"/>
    <w:rsid w:val="004C0AA5"/>
    <w:rsid w:val="004C2E6A"/>
    <w:rsid w:val="004C5688"/>
    <w:rsid w:val="004D1AD0"/>
    <w:rsid w:val="004D244D"/>
    <w:rsid w:val="004D4845"/>
    <w:rsid w:val="004E07DA"/>
    <w:rsid w:val="004E0927"/>
    <w:rsid w:val="004E0CDA"/>
    <w:rsid w:val="004E2A0E"/>
    <w:rsid w:val="004E5CBE"/>
    <w:rsid w:val="004E6272"/>
    <w:rsid w:val="004F4359"/>
    <w:rsid w:val="0050240A"/>
    <w:rsid w:val="0050264B"/>
    <w:rsid w:val="00502886"/>
    <w:rsid w:val="00503DAD"/>
    <w:rsid w:val="00506B81"/>
    <w:rsid w:val="00507121"/>
    <w:rsid w:val="00510CA3"/>
    <w:rsid w:val="00517F72"/>
    <w:rsid w:val="00532B9A"/>
    <w:rsid w:val="00536D34"/>
    <w:rsid w:val="0053788E"/>
    <w:rsid w:val="00542B01"/>
    <w:rsid w:val="00545C2A"/>
    <w:rsid w:val="005464E6"/>
    <w:rsid w:val="00550B24"/>
    <w:rsid w:val="00553669"/>
    <w:rsid w:val="00554DF8"/>
    <w:rsid w:val="00556014"/>
    <w:rsid w:val="00561E72"/>
    <w:rsid w:val="0056796F"/>
    <w:rsid w:val="00573C6F"/>
    <w:rsid w:val="00580414"/>
    <w:rsid w:val="00582EEA"/>
    <w:rsid w:val="005831FD"/>
    <w:rsid w:val="005A11E6"/>
    <w:rsid w:val="005A1212"/>
    <w:rsid w:val="005A2C03"/>
    <w:rsid w:val="005A40A4"/>
    <w:rsid w:val="005A5000"/>
    <w:rsid w:val="005B1267"/>
    <w:rsid w:val="005B4A6B"/>
    <w:rsid w:val="005B7328"/>
    <w:rsid w:val="005C1F46"/>
    <w:rsid w:val="005C44B6"/>
    <w:rsid w:val="005D6DB3"/>
    <w:rsid w:val="005E1D80"/>
    <w:rsid w:val="005E4969"/>
    <w:rsid w:val="005E7795"/>
    <w:rsid w:val="005F0FCA"/>
    <w:rsid w:val="005F35A1"/>
    <w:rsid w:val="00607180"/>
    <w:rsid w:val="006103EB"/>
    <w:rsid w:val="00616256"/>
    <w:rsid w:val="006302F2"/>
    <w:rsid w:val="006317FF"/>
    <w:rsid w:val="0063210D"/>
    <w:rsid w:val="00640D6C"/>
    <w:rsid w:val="006437AF"/>
    <w:rsid w:val="00644DDE"/>
    <w:rsid w:val="00645195"/>
    <w:rsid w:val="00646BED"/>
    <w:rsid w:val="00647DD8"/>
    <w:rsid w:val="00653112"/>
    <w:rsid w:val="006532AB"/>
    <w:rsid w:val="006600F3"/>
    <w:rsid w:val="006608DB"/>
    <w:rsid w:val="00660E90"/>
    <w:rsid w:val="00662193"/>
    <w:rsid w:val="00664919"/>
    <w:rsid w:val="00672608"/>
    <w:rsid w:val="00673361"/>
    <w:rsid w:val="006765C1"/>
    <w:rsid w:val="0067690B"/>
    <w:rsid w:val="00676B7E"/>
    <w:rsid w:val="00687E5A"/>
    <w:rsid w:val="006921B4"/>
    <w:rsid w:val="0069282C"/>
    <w:rsid w:val="006963FE"/>
    <w:rsid w:val="0069672B"/>
    <w:rsid w:val="006A0DE2"/>
    <w:rsid w:val="006A1349"/>
    <w:rsid w:val="006A32B1"/>
    <w:rsid w:val="006A6E1C"/>
    <w:rsid w:val="006B03A0"/>
    <w:rsid w:val="006B1649"/>
    <w:rsid w:val="006B304A"/>
    <w:rsid w:val="006B3B8D"/>
    <w:rsid w:val="006C6006"/>
    <w:rsid w:val="006E0B40"/>
    <w:rsid w:val="006E4FFD"/>
    <w:rsid w:val="006F0016"/>
    <w:rsid w:val="006F086E"/>
    <w:rsid w:val="006F17E9"/>
    <w:rsid w:val="006F2C74"/>
    <w:rsid w:val="006F4B9D"/>
    <w:rsid w:val="00700F74"/>
    <w:rsid w:val="00701FBB"/>
    <w:rsid w:val="007063B5"/>
    <w:rsid w:val="0070659B"/>
    <w:rsid w:val="00710566"/>
    <w:rsid w:val="00711F32"/>
    <w:rsid w:val="00713044"/>
    <w:rsid w:val="00714BB5"/>
    <w:rsid w:val="007170B4"/>
    <w:rsid w:val="0071796E"/>
    <w:rsid w:val="00721AC0"/>
    <w:rsid w:val="007242A7"/>
    <w:rsid w:val="00725A57"/>
    <w:rsid w:val="007271AF"/>
    <w:rsid w:val="00730E31"/>
    <w:rsid w:val="007401FB"/>
    <w:rsid w:val="00742FB3"/>
    <w:rsid w:val="00750E23"/>
    <w:rsid w:val="00754111"/>
    <w:rsid w:val="00754A8F"/>
    <w:rsid w:val="00756CD0"/>
    <w:rsid w:val="00767B2F"/>
    <w:rsid w:val="00773B16"/>
    <w:rsid w:val="00777C34"/>
    <w:rsid w:val="00784A08"/>
    <w:rsid w:val="00790CB1"/>
    <w:rsid w:val="00792807"/>
    <w:rsid w:val="00795130"/>
    <w:rsid w:val="00797CA0"/>
    <w:rsid w:val="007A67FA"/>
    <w:rsid w:val="007A6EF1"/>
    <w:rsid w:val="007B535A"/>
    <w:rsid w:val="007B79D1"/>
    <w:rsid w:val="007C0CB1"/>
    <w:rsid w:val="007C3BFC"/>
    <w:rsid w:val="007C3E47"/>
    <w:rsid w:val="007D4C92"/>
    <w:rsid w:val="007E277D"/>
    <w:rsid w:val="007F38E5"/>
    <w:rsid w:val="007F6BE8"/>
    <w:rsid w:val="00800047"/>
    <w:rsid w:val="00800B4E"/>
    <w:rsid w:val="008052C9"/>
    <w:rsid w:val="00806E5E"/>
    <w:rsid w:val="00810F38"/>
    <w:rsid w:val="008161FE"/>
    <w:rsid w:val="00816F4C"/>
    <w:rsid w:val="00817452"/>
    <w:rsid w:val="0082721A"/>
    <w:rsid w:val="00830B5A"/>
    <w:rsid w:val="0083623A"/>
    <w:rsid w:val="00836C62"/>
    <w:rsid w:val="008416AE"/>
    <w:rsid w:val="008429B9"/>
    <w:rsid w:val="00844BDF"/>
    <w:rsid w:val="00853DCD"/>
    <w:rsid w:val="008573E8"/>
    <w:rsid w:val="008606EC"/>
    <w:rsid w:val="008613F8"/>
    <w:rsid w:val="00861BC1"/>
    <w:rsid w:val="00872A93"/>
    <w:rsid w:val="00875E4F"/>
    <w:rsid w:val="00881998"/>
    <w:rsid w:val="0088454E"/>
    <w:rsid w:val="00885360"/>
    <w:rsid w:val="0088771C"/>
    <w:rsid w:val="0089268E"/>
    <w:rsid w:val="00894E5B"/>
    <w:rsid w:val="008966B5"/>
    <w:rsid w:val="008973F0"/>
    <w:rsid w:val="008A6204"/>
    <w:rsid w:val="008B1FB2"/>
    <w:rsid w:val="008B3266"/>
    <w:rsid w:val="008B6AC6"/>
    <w:rsid w:val="008C7AF5"/>
    <w:rsid w:val="008D2C75"/>
    <w:rsid w:val="008D5285"/>
    <w:rsid w:val="008D6083"/>
    <w:rsid w:val="008E12FE"/>
    <w:rsid w:val="008E1A06"/>
    <w:rsid w:val="008E71EA"/>
    <w:rsid w:val="008F07BC"/>
    <w:rsid w:val="008F0C6F"/>
    <w:rsid w:val="008F2245"/>
    <w:rsid w:val="008F3D62"/>
    <w:rsid w:val="008F462F"/>
    <w:rsid w:val="008F4F38"/>
    <w:rsid w:val="008F5A8B"/>
    <w:rsid w:val="008F687B"/>
    <w:rsid w:val="00901560"/>
    <w:rsid w:val="009017DB"/>
    <w:rsid w:val="00902397"/>
    <w:rsid w:val="00904A2F"/>
    <w:rsid w:val="0090748E"/>
    <w:rsid w:val="0091136F"/>
    <w:rsid w:val="00911CB8"/>
    <w:rsid w:val="00912DAB"/>
    <w:rsid w:val="00914000"/>
    <w:rsid w:val="009218E3"/>
    <w:rsid w:val="009229E9"/>
    <w:rsid w:val="00931F72"/>
    <w:rsid w:val="0093208E"/>
    <w:rsid w:val="0093444E"/>
    <w:rsid w:val="00935728"/>
    <w:rsid w:val="009379C7"/>
    <w:rsid w:val="00940133"/>
    <w:rsid w:val="009415B0"/>
    <w:rsid w:val="00943895"/>
    <w:rsid w:val="0095297B"/>
    <w:rsid w:val="009608FA"/>
    <w:rsid w:val="00963ABD"/>
    <w:rsid w:val="00964BBD"/>
    <w:rsid w:val="00964F47"/>
    <w:rsid w:val="00964FA8"/>
    <w:rsid w:val="009679A3"/>
    <w:rsid w:val="00976AB1"/>
    <w:rsid w:val="009813C3"/>
    <w:rsid w:val="00984B79"/>
    <w:rsid w:val="009929D6"/>
    <w:rsid w:val="00993720"/>
    <w:rsid w:val="00994F2D"/>
    <w:rsid w:val="009A4280"/>
    <w:rsid w:val="009A4E05"/>
    <w:rsid w:val="009A52B1"/>
    <w:rsid w:val="009B0598"/>
    <w:rsid w:val="009B0725"/>
    <w:rsid w:val="009B2DB3"/>
    <w:rsid w:val="009B446F"/>
    <w:rsid w:val="009C6906"/>
    <w:rsid w:val="009F5569"/>
    <w:rsid w:val="00A00048"/>
    <w:rsid w:val="00A03055"/>
    <w:rsid w:val="00A04DBD"/>
    <w:rsid w:val="00A04E26"/>
    <w:rsid w:val="00A0788A"/>
    <w:rsid w:val="00A11CDA"/>
    <w:rsid w:val="00A1242F"/>
    <w:rsid w:val="00A1443A"/>
    <w:rsid w:val="00A174E0"/>
    <w:rsid w:val="00A243B2"/>
    <w:rsid w:val="00A25E60"/>
    <w:rsid w:val="00A26F94"/>
    <w:rsid w:val="00A27A75"/>
    <w:rsid w:val="00A31470"/>
    <w:rsid w:val="00A31E97"/>
    <w:rsid w:val="00A3270C"/>
    <w:rsid w:val="00A34085"/>
    <w:rsid w:val="00A34D66"/>
    <w:rsid w:val="00A41559"/>
    <w:rsid w:val="00A42720"/>
    <w:rsid w:val="00A44CC2"/>
    <w:rsid w:val="00A473F0"/>
    <w:rsid w:val="00A558D5"/>
    <w:rsid w:val="00A56D5E"/>
    <w:rsid w:val="00A61231"/>
    <w:rsid w:val="00A643B0"/>
    <w:rsid w:val="00A6604C"/>
    <w:rsid w:val="00A71C0D"/>
    <w:rsid w:val="00A72745"/>
    <w:rsid w:val="00A74A22"/>
    <w:rsid w:val="00A75ACD"/>
    <w:rsid w:val="00A76AA9"/>
    <w:rsid w:val="00A804DB"/>
    <w:rsid w:val="00AA4AA9"/>
    <w:rsid w:val="00AA4D49"/>
    <w:rsid w:val="00AA5583"/>
    <w:rsid w:val="00AA6656"/>
    <w:rsid w:val="00AA68D1"/>
    <w:rsid w:val="00AA6ED6"/>
    <w:rsid w:val="00AA76D0"/>
    <w:rsid w:val="00AA7903"/>
    <w:rsid w:val="00AB3E48"/>
    <w:rsid w:val="00AB449E"/>
    <w:rsid w:val="00AC3D05"/>
    <w:rsid w:val="00AC5C01"/>
    <w:rsid w:val="00AD67BA"/>
    <w:rsid w:val="00AE1637"/>
    <w:rsid w:val="00AF15FA"/>
    <w:rsid w:val="00AF18C8"/>
    <w:rsid w:val="00B03996"/>
    <w:rsid w:val="00B05D2B"/>
    <w:rsid w:val="00B10125"/>
    <w:rsid w:val="00B108F6"/>
    <w:rsid w:val="00B21534"/>
    <w:rsid w:val="00B252F3"/>
    <w:rsid w:val="00B26FA0"/>
    <w:rsid w:val="00B300E0"/>
    <w:rsid w:val="00B304EA"/>
    <w:rsid w:val="00B30F77"/>
    <w:rsid w:val="00B3567D"/>
    <w:rsid w:val="00B40F20"/>
    <w:rsid w:val="00B41CBC"/>
    <w:rsid w:val="00B427E8"/>
    <w:rsid w:val="00B43155"/>
    <w:rsid w:val="00B525E6"/>
    <w:rsid w:val="00B548BC"/>
    <w:rsid w:val="00B62C63"/>
    <w:rsid w:val="00B7182B"/>
    <w:rsid w:val="00B818B6"/>
    <w:rsid w:val="00B81AFC"/>
    <w:rsid w:val="00B8719F"/>
    <w:rsid w:val="00B944FE"/>
    <w:rsid w:val="00BA36E6"/>
    <w:rsid w:val="00BA5A0A"/>
    <w:rsid w:val="00BB28B6"/>
    <w:rsid w:val="00BB3155"/>
    <w:rsid w:val="00BC2241"/>
    <w:rsid w:val="00BC53BB"/>
    <w:rsid w:val="00BD0FE4"/>
    <w:rsid w:val="00BD223A"/>
    <w:rsid w:val="00BD3613"/>
    <w:rsid w:val="00BD71E1"/>
    <w:rsid w:val="00BE0010"/>
    <w:rsid w:val="00BE6C35"/>
    <w:rsid w:val="00BF06F6"/>
    <w:rsid w:val="00BF712D"/>
    <w:rsid w:val="00C104F7"/>
    <w:rsid w:val="00C12274"/>
    <w:rsid w:val="00C15015"/>
    <w:rsid w:val="00C210AD"/>
    <w:rsid w:val="00C251A6"/>
    <w:rsid w:val="00C33446"/>
    <w:rsid w:val="00C33502"/>
    <w:rsid w:val="00C33FC2"/>
    <w:rsid w:val="00C35694"/>
    <w:rsid w:val="00C40F49"/>
    <w:rsid w:val="00C42858"/>
    <w:rsid w:val="00C5349A"/>
    <w:rsid w:val="00C542CA"/>
    <w:rsid w:val="00C60CB0"/>
    <w:rsid w:val="00C649FA"/>
    <w:rsid w:val="00C64A55"/>
    <w:rsid w:val="00C7392A"/>
    <w:rsid w:val="00C76439"/>
    <w:rsid w:val="00C80E5C"/>
    <w:rsid w:val="00C8116E"/>
    <w:rsid w:val="00C84980"/>
    <w:rsid w:val="00C849B7"/>
    <w:rsid w:val="00C860AC"/>
    <w:rsid w:val="00C86FF9"/>
    <w:rsid w:val="00C87132"/>
    <w:rsid w:val="00C90409"/>
    <w:rsid w:val="00C9189B"/>
    <w:rsid w:val="00C955F9"/>
    <w:rsid w:val="00CA0687"/>
    <w:rsid w:val="00CA46F8"/>
    <w:rsid w:val="00CA6A8B"/>
    <w:rsid w:val="00CB08FE"/>
    <w:rsid w:val="00CB4322"/>
    <w:rsid w:val="00CB6C8D"/>
    <w:rsid w:val="00CD3D56"/>
    <w:rsid w:val="00CD5D38"/>
    <w:rsid w:val="00CE1F3C"/>
    <w:rsid w:val="00CF51C1"/>
    <w:rsid w:val="00CF5A9B"/>
    <w:rsid w:val="00CF7FC0"/>
    <w:rsid w:val="00D0037C"/>
    <w:rsid w:val="00D010F7"/>
    <w:rsid w:val="00D02089"/>
    <w:rsid w:val="00D10B1B"/>
    <w:rsid w:val="00D212FC"/>
    <w:rsid w:val="00D23D63"/>
    <w:rsid w:val="00D318A3"/>
    <w:rsid w:val="00D362F1"/>
    <w:rsid w:val="00D40118"/>
    <w:rsid w:val="00D4013E"/>
    <w:rsid w:val="00D40229"/>
    <w:rsid w:val="00D44684"/>
    <w:rsid w:val="00D45286"/>
    <w:rsid w:val="00D604A7"/>
    <w:rsid w:val="00D63D38"/>
    <w:rsid w:val="00D71FD7"/>
    <w:rsid w:val="00D731C9"/>
    <w:rsid w:val="00D75A78"/>
    <w:rsid w:val="00D765D4"/>
    <w:rsid w:val="00D823B3"/>
    <w:rsid w:val="00D86EA1"/>
    <w:rsid w:val="00D93620"/>
    <w:rsid w:val="00D97449"/>
    <w:rsid w:val="00D977DD"/>
    <w:rsid w:val="00DB477D"/>
    <w:rsid w:val="00DB667C"/>
    <w:rsid w:val="00DC3780"/>
    <w:rsid w:val="00DC4093"/>
    <w:rsid w:val="00DC58F1"/>
    <w:rsid w:val="00DC7180"/>
    <w:rsid w:val="00DD4CB9"/>
    <w:rsid w:val="00DD5C2A"/>
    <w:rsid w:val="00DD6F14"/>
    <w:rsid w:val="00DE0EE6"/>
    <w:rsid w:val="00DE0FAE"/>
    <w:rsid w:val="00DE3DB8"/>
    <w:rsid w:val="00DE6726"/>
    <w:rsid w:val="00DE6D6F"/>
    <w:rsid w:val="00DF0DC7"/>
    <w:rsid w:val="00DF5570"/>
    <w:rsid w:val="00DF65B8"/>
    <w:rsid w:val="00E0078C"/>
    <w:rsid w:val="00E03E70"/>
    <w:rsid w:val="00E0452C"/>
    <w:rsid w:val="00E053B2"/>
    <w:rsid w:val="00E10535"/>
    <w:rsid w:val="00E122A8"/>
    <w:rsid w:val="00E151F6"/>
    <w:rsid w:val="00E229C8"/>
    <w:rsid w:val="00E23DA4"/>
    <w:rsid w:val="00E2691E"/>
    <w:rsid w:val="00E32828"/>
    <w:rsid w:val="00E40B64"/>
    <w:rsid w:val="00E422FE"/>
    <w:rsid w:val="00E43FC9"/>
    <w:rsid w:val="00E4549C"/>
    <w:rsid w:val="00E45DA7"/>
    <w:rsid w:val="00E47494"/>
    <w:rsid w:val="00E530E7"/>
    <w:rsid w:val="00E5434E"/>
    <w:rsid w:val="00E642C4"/>
    <w:rsid w:val="00E64FC8"/>
    <w:rsid w:val="00E73C8E"/>
    <w:rsid w:val="00E74D3A"/>
    <w:rsid w:val="00E84DFF"/>
    <w:rsid w:val="00E871C4"/>
    <w:rsid w:val="00E94802"/>
    <w:rsid w:val="00EB2010"/>
    <w:rsid w:val="00EB683B"/>
    <w:rsid w:val="00EB7A74"/>
    <w:rsid w:val="00EC0010"/>
    <w:rsid w:val="00ED2D52"/>
    <w:rsid w:val="00ED5018"/>
    <w:rsid w:val="00ED602E"/>
    <w:rsid w:val="00ED6B49"/>
    <w:rsid w:val="00ED6C55"/>
    <w:rsid w:val="00ED6CB4"/>
    <w:rsid w:val="00ED76FF"/>
    <w:rsid w:val="00ED777A"/>
    <w:rsid w:val="00EE104B"/>
    <w:rsid w:val="00EE1255"/>
    <w:rsid w:val="00EE34E9"/>
    <w:rsid w:val="00EF0486"/>
    <w:rsid w:val="00EF195D"/>
    <w:rsid w:val="00EF1CCE"/>
    <w:rsid w:val="00EF38D9"/>
    <w:rsid w:val="00EF4B37"/>
    <w:rsid w:val="00EF69CD"/>
    <w:rsid w:val="00EF6C27"/>
    <w:rsid w:val="00F0166C"/>
    <w:rsid w:val="00F06305"/>
    <w:rsid w:val="00F140B9"/>
    <w:rsid w:val="00F1666C"/>
    <w:rsid w:val="00F175ED"/>
    <w:rsid w:val="00F20FBA"/>
    <w:rsid w:val="00F2479C"/>
    <w:rsid w:val="00F31808"/>
    <w:rsid w:val="00F31BFF"/>
    <w:rsid w:val="00F31C82"/>
    <w:rsid w:val="00F40214"/>
    <w:rsid w:val="00F43265"/>
    <w:rsid w:val="00F50B6B"/>
    <w:rsid w:val="00F525F7"/>
    <w:rsid w:val="00F561D7"/>
    <w:rsid w:val="00F56DDA"/>
    <w:rsid w:val="00F61E22"/>
    <w:rsid w:val="00F626B4"/>
    <w:rsid w:val="00F62E13"/>
    <w:rsid w:val="00F65815"/>
    <w:rsid w:val="00F6734A"/>
    <w:rsid w:val="00F77741"/>
    <w:rsid w:val="00F802F3"/>
    <w:rsid w:val="00F850D8"/>
    <w:rsid w:val="00F861CE"/>
    <w:rsid w:val="00F87002"/>
    <w:rsid w:val="00F906F7"/>
    <w:rsid w:val="00F907A7"/>
    <w:rsid w:val="00F92E2D"/>
    <w:rsid w:val="00F93272"/>
    <w:rsid w:val="00F96213"/>
    <w:rsid w:val="00FA6795"/>
    <w:rsid w:val="00FA73BC"/>
    <w:rsid w:val="00FB125D"/>
    <w:rsid w:val="00FB1C86"/>
    <w:rsid w:val="00FB3079"/>
    <w:rsid w:val="00FB57E9"/>
    <w:rsid w:val="00FC1405"/>
    <w:rsid w:val="00FC1A40"/>
    <w:rsid w:val="00FC2AF8"/>
    <w:rsid w:val="00FC303E"/>
    <w:rsid w:val="00FC6172"/>
    <w:rsid w:val="00FD2679"/>
    <w:rsid w:val="00FD776F"/>
    <w:rsid w:val="00FD7A48"/>
    <w:rsid w:val="00FE0783"/>
    <w:rsid w:val="00FE3C70"/>
    <w:rsid w:val="00FE752E"/>
    <w:rsid w:val="00FE79B9"/>
    <w:rsid w:val="00FE7CC3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968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301"/>
    <w:rPr>
      <w:rFonts w:eastAsia="Times New Roman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autoRedefine/>
    <w:qFormat/>
    <w:rsid w:val="00797CA0"/>
    <w:pPr>
      <w:keepNext/>
      <w:keepLines/>
      <w:spacing w:before="240" w:after="60" w:line="300" w:lineRule="atLeast"/>
      <w:outlineLvl w:val="0"/>
    </w:pPr>
    <w:rPr>
      <w:rFonts w:ascii="Arial" w:hAnsi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797CA0"/>
    <w:pPr>
      <w:keepNext/>
      <w:keepLines/>
      <w:spacing w:before="240" w:after="60" w:line="280" w:lineRule="atLeast"/>
      <w:outlineLvl w:val="1"/>
    </w:pPr>
    <w:rPr>
      <w:rFonts w:ascii="Arial" w:hAnsi="Arial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797CA0"/>
    <w:pPr>
      <w:keepNext/>
      <w:keepLines/>
      <w:spacing w:before="240" w:after="60" w:line="280" w:lineRule="atLeast"/>
      <w:outlineLvl w:val="2"/>
    </w:pPr>
    <w:rPr>
      <w:rFonts w:ascii="Arial" w:hAnsi="Arial"/>
      <w:bCs/>
      <w:caps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797CA0"/>
    <w:pPr>
      <w:keepNext/>
      <w:keepLines/>
      <w:spacing w:before="240" w:after="60"/>
      <w:outlineLvl w:val="3"/>
    </w:pPr>
    <w:rPr>
      <w:rFonts w:ascii="Arial" w:hAnsi="Arial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97CA0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7CA0"/>
    <w:rPr>
      <w:rFonts w:ascii="Arial" w:eastAsia="Times New Roman" w:hAnsi="Arial" w:cs="Times New Roman"/>
      <w:b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32784C"/>
    <w:pPr>
      <w:ind w:left="720"/>
      <w:contextualSpacing/>
    </w:pPr>
    <w:rPr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97CA0"/>
    <w:rPr>
      <w:rFonts w:ascii="Arial" w:eastAsia="Times New Roman" w:hAnsi="Arial" w:cs="Times New Roman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="Times New Roman" w:hAnsi="Arial" w:cs="Times New Roman"/>
      <w:b/>
      <w:bCs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autoRedefine/>
    <w:uiPriority w:val="99"/>
    <w:unhideWhenUsed/>
    <w:qFormat/>
    <w:rsid w:val="00144807"/>
    <w:pPr>
      <w:numPr>
        <w:numId w:val="7"/>
      </w:numPr>
      <w:ind w:left="357" w:hanging="357"/>
      <w:contextualSpacing/>
    </w:pPr>
  </w:style>
  <w:style w:type="paragraph" w:styleId="Ingetavstnd">
    <w:name w:val="No Spacing"/>
    <w:uiPriority w:val="1"/>
    <w:rsid w:val="00421AC6"/>
    <w:rPr>
      <w:rFonts w:ascii="Georgia" w:hAnsi="Georgia"/>
      <w:szCs w:val="22"/>
      <w:lang w:eastAsia="en-US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421A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1AC6"/>
    <w:rPr>
      <w:rFonts w:ascii="Georgia" w:hAnsi="Georgia"/>
      <w:sz w:val="20"/>
    </w:rPr>
  </w:style>
  <w:style w:type="character" w:styleId="Platshllartext">
    <w:name w:val="Placeholder Text"/>
    <w:basedOn w:val="Standardstycketeckensnitt"/>
    <w:uiPriority w:val="99"/>
    <w:semiHidden/>
    <w:rsid w:val="00487B30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7B3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7B30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rsid w:val="000543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52D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2D8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2D8F"/>
    <w:rPr>
      <w:rFonts w:eastAsia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2D8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2D8F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itel_x0020_NY xmlns="46b3c23b-5501-4bd0-8fef-8fe7f3b10f57">Medfinansieringsavtal för utredning om utvecklad västlig hamninfart, Trelleborgs kommun</Dokumenttitel_x0020_NY>
    <Dokumentdatum_x0020_NY xmlns="46b3c23b-5501-4bd0-8fef-8fe7f3b10f57"/>
    <i54c14be9fac4ceaa7318aa49979445b xmlns="46b3c23b-5501-4bd0-8fef-8fe7f3b10f57">
      <Terms xmlns="http://schemas.microsoft.com/office/infopath/2007/PartnerControls">
        <TermInfo xmlns="http://schemas.microsoft.com/office/infopath/2007/PartnerControls">
          <TermName>AVTAL</TermName>
          <TermId>fcc09fac-6a27-4dad-b85a-5ef56e148d29</TermId>
        </TermInfo>
      </Terms>
    </i54c14be9fac4ceaa7318aa49979445b>
    <TaxCatchAll xmlns="46b3c23b-5501-4bd0-8fef-8fe7f3b10f57">
      <Value>30</Value>
    </TaxCatchAll>
    <Skapat_x0020_av_x0020_NY xmlns="46b3c23b-5501-4bd0-8fef-8fe7f3b10f57">Bårström Jack, PLsys</Skapat_x0020_av_x0020_NY>
    <Ärendenummer_x0020_NY xmlns="46b3c23b-5501-4bd0-8fef-8fe7f3b10f57"/>
    <Motpart xmlns="46b3c23b-5501-4bd0-8fef-8fe7f3b10f57"/>
    <Motpartens_x0020_ärendeID_x0020_NY xmlns="46b3c23b-5501-4bd0-8fef-8fe7f3b10f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dfinansiering och samverkansavtal" ma:contentTypeID="0x01010008C40B79A5F7D8418C872395DDF02E12007034AA1CB9076845842151B4E383FEDD" ma:contentTypeVersion="6" ma:contentTypeDescription="Används när Trafikverket och annan part, t.ex. kommun, landsting samverka/finansiera för att lösa ett identifierat behov.  " ma:contentTypeScope="" ma:versionID="7447712cf0b84a6c74f2f7c1435b23f6">
  <xsd:schema xmlns:xsd="http://www.w3.org/2001/XMLSchema" xmlns:xs="http://www.w3.org/2001/XMLSchema" xmlns:p="http://schemas.microsoft.com/office/2006/metadata/properties" xmlns:ns2="46b3c23b-5501-4bd0-8fef-8fe7f3b10f57" targetNamespace="http://schemas.microsoft.com/office/2006/metadata/properties" ma:root="true" ma:fieldsID="7f6f3048775319a6ccd099b6e40dabb2" ns2:_="">
    <xsd:import namespace="46b3c23b-5501-4bd0-8fef-8fe7f3b10f57"/>
    <xsd:element name="properties">
      <xsd:complexType>
        <xsd:sequence>
          <xsd:element name="documentManagement">
            <xsd:complexType>
              <xsd:all>
                <xsd:element ref="ns2:Skapat_x0020_av_x0020_NY"/>
                <xsd:element ref="ns2:Dokumenttitel_x0020_NY"/>
                <xsd:element ref="ns2:Dokumentdatum_x0020_NY"/>
                <xsd:element ref="ns2:i54c14be9fac4ceaa7318aa49979445b" minOccurs="0"/>
                <xsd:element ref="ns2:TaxCatchAll" minOccurs="0"/>
                <xsd:element ref="ns2:TaxCatchAllLabel" minOccurs="0"/>
                <xsd:element ref="ns2:Ärendenummer_x0020_NY"/>
                <xsd:element ref="ns2:Motpart"/>
                <xsd:element ref="ns2:Motpartens_x0020_ärendeID_x0020_N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c23b-5501-4bd0-8fef-8fe7f3b10f57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8" ma:displayName="Skapat av NY" ma:description="Efternamn Förnamn, org" ma:internalName="Skapat_x0020_av_x0020_NY">
      <xsd:simpleType>
        <xsd:restriction base="dms:Text">
          <xsd:maxLength value="255"/>
        </xsd:restriction>
      </xsd:simpleType>
    </xsd:element>
    <xsd:element name="Dokumenttitel_x0020_NY" ma:index="9" ma:displayName="Dokumenttitel NY" ma:internalName="Dokumenttitel_x0020_NY" ma:readOnly="false">
      <xsd:simpleType>
        <xsd:restriction base="dms:Text">
          <xsd:maxLength value="255"/>
        </xsd:restriction>
      </xsd:simpleType>
    </xsd:element>
    <xsd:element name="Dokumentdatum_x0020_NY" ma:index="10" ma:displayName="Dokumentdatum NY" ma:format="DateOnly" ma:internalName="Dokumentdatum_x0020_NY" ma:readOnly="false">
      <xsd:simpleType>
        <xsd:restriction base="dms:DateTime"/>
      </xsd:simpleType>
    </xsd:element>
    <xsd:element name="i54c14be9fac4ceaa7318aa49979445b" ma:index="11" ma:taxonomy="true" ma:internalName="i54c14be9fac4ceaa7318aa49979445b" ma:taxonomyFieldName="Dokumenttyp_x0020_NY" ma:displayName="Dokumenttyp NY" ma:default="" ma:fieldId="{254c14be-9fac-4cea-a731-8aa49979445b}" ma:sspId="8b4061a7-86b8-4d81-a1da-241842f9e9ae" ma:termSetId="152f56a5-fdb2-4180-8a6e-79ef00400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9e06dc2-1d36-4d73-aec6-35d4ef714be6}" ma:internalName="TaxCatchAll" ma:showField="CatchAllData" ma:web="46b3c23b-5501-4bd0-8fef-8fe7f3b10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9e06dc2-1d36-4d73-aec6-35d4ef714be6}" ma:internalName="TaxCatchAllLabel" ma:readOnly="true" ma:showField="CatchAllDataLabel" ma:web="46b3c23b-5501-4bd0-8fef-8fe7f3b10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Ärendenummer_x0020_NY" ma:index="15" ma:displayName="Ärendenummer NY" ma:internalName="_x00c4_rendenummer_x0020_NY" ma:readOnly="false">
      <xsd:simpleType>
        <xsd:restriction base="dms:Text">
          <xsd:maxLength value="255"/>
        </xsd:restriction>
      </xsd:simpleType>
    </xsd:element>
    <xsd:element name="Motpart" ma:index="16" ma:displayName="Motpart" ma:description="" ma:internalName="Motpart" ma:readOnly="false">
      <xsd:simpleType>
        <xsd:restriction base="dms:Text">
          <xsd:maxLength value="255"/>
        </xsd:restriction>
      </xsd:simpleType>
    </xsd:element>
    <xsd:element name="Motpartens_x0020_ärendeID_x0020_NY" ma:index="17" nillable="true" ma:displayName="Motpartens ärendeID NY" ma:internalName="Motpartens_x0020__x00e4_rendeID_x0020_N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333DFC0-ACFD-4C0B-9B81-A744B6247B96}">
  <ds:schemaRefs>
    <ds:schemaRef ds:uri="46b3c23b-5501-4bd0-8fef-8fe7f3b10f5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6AB6F5-F4E2-45E4-9220-AC3F565BF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3c23b-5501-4bd0-8fef-8fe7f3b10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235ED-5043-4699-8E0D-112EB78318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125AD1-CD5A-4749-96CA-F854AA3499A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15A303A4</Template>
  <TotalTime>0</TotalTime>
  <Pages>2</Pages>
  <Words>673</Words>
  <Characters>3567</Characters>
  <Application>Microsoft Office Word</Application>
  <DocSecurity>4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2018-03-13T13:07:00Z</dcterms:created>
  <dcterms:modified xsi:type="dcterms:W3CDTF">2018-03-13T13:07:00Z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 NY">
    <vt:lpwstr>30;#AVTAL|fcc09fac-6a27-4dad-b85a-5ef56e148d29</vt:lpwstr>
  </property>
  <property fmtid="{D5CDD505-2E9C-101B-9397-08002B2CF9AE}" pid="3" name="ContentTypeId">
    <vt:lpwstr>0x01010008C40B79A5F7D8418C872395DDF02E12007034AA1CB9076845842151B4E383FEDD</vt:lpwstr>
  </property>
  <property fmtid="{D5CDD505-2E9C-101B-9397-08002B2CF9AE}" pid="4" name="TRVversionNY">
    <vt:lpwstr>0.1</vt:lpwstr>
  </property>
</Properties>
</file>